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83" w:rsidRDefault="00956B3D" w:rsidP="00B73830">
      <w:pPr>
        <w:jc w:val="center"/>
        <w:rPr>
          <w:b/>
          <w:sz w:val="28"/>
          <w:szCs w:val="28"/>
          <w:lang w:val="en-US" w:eastAsia="en-US"/>
        </w:rPr>
      </w:pPr>
      <w:r w:rsidRPr="00956B3D">
        <w:rPr>
          <w:b/>
          <w:sz w:val="28"/>
          <w:szCs w:val="28"/>
          <w:lang w:val="en-US" w:eastAsia="en-US"/>
        </w:rPr>
        <w:t>THUYẾT MINH TÌNH H</w:t>
      </w:r>
      <w:r w:rsidR="00B30F83">
        <w:rPr>
          <w:b/>
          <w:sz w:val="28"/>
          <w:szCs w:val="28"/>
          <w:lang w:val="en-US" w:eastAsia="en-US"/>
        </w:rPr>
        <w:t>ÌNH THỰC HIỆN DỰ TOÁN</w:t>
      </w:r>
    </w:p>
    <w:p w:rsidR="00B30F83" w:rsidRDefault="00B30F83" w:rsidP="00B73830">
      <w:pPr>
        <w:jc w:val="center"/>
        <w:rPr>
          <w:b/>
          <w:sz w:val="28"/>
          <w:szCs w:val="28"/>
          <w:lang w:val="en-US" w:eastAsia="en-US"/>
        </w:rPr>
      </w:pPr>
      <w:r>
        <w:rPr>
          <w:b/>
          <w:sz w:val="28"/>
          <w:szCs w:val="28"/>
          <w:lang w:val="en-US" w:eastAsia="en-US"/>
        </w:rPr>
        <w:t>NGÂN SÁCH N</w:t>
      </w:r>
      <w:r w:rsidR="00956B3D" w:rsidRPr="00956B3D">
        <w:rPr>
          <w:b/>
          <w:sz w:val="28"/>
          <w:szCs w:val="28"/>
          <w:lang w:val="en-US" w:eastAsia="en-US"/>
        </w:rPr>
        <w:t xml:space="preserve">HÀ NƯỚC </w:t>
      </w:r>
      <w:r>
        <w:rPr>
          <w:b/>
          <w:sz w:val="28"/>
          <w:szCs w:val="28"/>
          <w:lang w:val="en-US" w:eastAsia="en-US"/>
        </w:rPr>
        <w:t xml:space="preserve">SÁU THÁNG ĐẦU </w:t>
      </w:r>
      <w:r w:rsidR="00AE56BD">
        <w:rPr>
          <w:b/>
          <w:sz w:val="28"/>
          <w:szCs w:val="28"/>
          <w:lang w:val="en-US" w:eastAsia="en-US"/>
        </w:rPr>
        <w:t>NĂM 202</w:t>
      </w:r>
      <w:r w:rsidR="00253E3D">
        <w:rPr>
          <w:b/>
          <w:sz w:val="28"/>
          <w:szCs w:val="28"/>
          <w:lang w:val="en-US" w:eastAsia="en-US"/>
        </w:rPr>
        <w:t>2</w:t>
      </w:r>
    </w:p>
    <w:p w:rsidR="00E50AD5" w:rsidRDefault="00A970AB" w:rsidP="00B73830">
      <w:pPr>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B73830">
        <w:rPr>
          <w:b/>
          <w:sz w:val="28"/>
          <w:szCs w:val="28"/>
          <w:lang w:val="en-US" w:eastAsia="en-US"/>
        </w:rPr>
        <w:t>NC</w:t>
      </w:r>
      <w:r>
        <w:rPr>
          <w:b/>
          <w:sz w:val="28"/>
          <w:szCs w:val="28"/>
          <w:lang w:val="en-US" w:eastAsia="en-US"/>
        </w:rPr>
        <w:t xml:space="preserve"> HÒA LẠC</w:t>
      </w:r>
    </w:p>
    <w:p w:rsidR="005C6861" w:rsidRPr="0099548E" w:rsidRDefault="005C6861" w:rsidP="005C6861">
      <w:pPr>
        <w:jc w:val="center"/>
        <w:rPr>
          <w:i/>
          <w:sz w:val="28"/>
          <w:szCs w:val="28"/>
        </w:rPr>
      </w:pPr>
      <w:r w:rsidRPr="0099548E">
        <w:rPr>
          <w:i/>
          <w:sz w:val="28"/>
          <w:szCs w:val="28"/>
        </w:rPr>
        <w:t>(Kèm theo v</w:t>
      </w:r>
      <w:r>
        <w:rPr>
          <w:i/>
          <w:sz w:val="28"/>
          <w:szCs w:val="28"/>
        </w:rPr>
        <w:t>ă</w:t>
      </w:r>
      <w:r w:rsidRPr="0099548E">
        <w:rPr>
          <w:i/>
          <w:sz w:val="28"/>
          <w:szCs w:val="28"/>
        </w:rPr>
        <w:t xml:space="preserve">n bản số </w:t>
      </w:r>
      <w:r w:rsidR="004F14C8">
        <w:rPr>
          <w:i/>
          <w:sz w:val="28"/>
          <w:szCs w:val="28"/>
          <w:lang w:val="en-US"/>
        </w:rPr>
        <w:t xml:space="preserve"> </w:t>
      </w:r>
      <w:r w:rsidR="006D38D9">
        <w:rPr>
          <w:i/>
          <w:sz w:val="28"/>
          <w:szCs w:val="28"/>
          <w:lang w:val="en-US"/>
        </w:rPr>
        <w:t>584</w:t>
      </w:r>
      <w:r w:rsidRPr="0099548E">
        <w:rPr>
          <w:i/>
          <w:sz w:val="28"/>
          <w:szCs w:val="28"/>
        </w:rPr>
        <w:t xml:space="preserve">/CNCHL-KHTC ngày </w:t>
      </w:r>
      <w:r w:rsidR="006D38D9">
        <w:rPr>
          <w:i/>
          <w:sz w:val="28"/>
          <w:szCs w:val="28"/>
          <w:lang w:val="en-US"/>
        </w:rPr>
        <w:t>07</w:t>
      </w:r>
      <w:bookmarkStart w:id="0" w:name="_GoBack"/>
      <w:bookmarkEnd w:id="0"/>
      <w:r w:rsidRPr="0099548E">
        <w:rPr>
          <w:i/>
          <w:sz w:val="28"/>
          <w:szCs w:val="28"/>
        </w:rPr>
        <w:t>/</w:t>
      </w:r>
      <w:r w:rsidR="004F14C8">
        <w:rPr>
          <w:i/>
          <w:sz w:val="28"/>
          <w:szCs w:val="28"/>
          <w:lang w:val="en-US"/>
        </w:rPr>
        <w:t>10</w:t>
      </w:r>
      <w:r w:rsidRPr="0099548E">
        <w:rPr>
          <w:i/>
          <w:sz w:val="28"/>
          <w:szCs w:val="28"/>
        </w:rPr>
        <w:t>/202</w:t>
      </w:r>
      <w:r w:rsidR="00253E3D">
        <w:rPr>
          <w:i/>
          <w:sz w:val="28"/>
          <w:szCs w:val="28"/>
          <w:lang w:val="en-US"/>
        </w:rPr>
        <w:t>2</w:t>
      </w:r>
      <w:r w:rsidRPr="0099548E">
        <w:rPr>
          <w:i/>
          <w:sz w:val="28"/>
          <w:szCs w:val="28"/>
        </w:rPr>
        <w:t>)</w:t>
      </w:r>
    </w:p>
    <w:p w:rsidR="005C6861" w:rsidRDefault="005C6861" w:rsidP="007C2797">
      <w:pPr>
        <w:ind w:firstLine="720"/>
        <w:jc w:val="center"/>
        <w:rPr>
          <w:b/>
          <w:sz w:val="28"/>
          <w:szCs w:val="28"/>
          <w:lang w:val="en-US"/>
        </w:rPr>
      </w:pPr>
    </w:p>
    <w:p w:rsidR="001C02EE" w:rsidRPr="001C02EE" w:rsidRDefault="00E50AD5" w:rsidP="0026533D">
      <w:pPr>
        <w:spacing w:before="120"/>
        <w:ind w:firstLine="567"/>
        <w:jc w:val="both"/>
        <w:rPr>
          <w:b/>
          <w:sz w:val="28"/>
          <w:szCs w:val="28"/>
          <w:lang w:val="en-US"/>
        </w:rPr>
      </w:pPr>
      <w:r>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B30F83">
        <w:rPr>
          <w:b/>
          <w:sz w:val="28"/>
          <w:szCs w:val="28"/>
          <w:lang w:val="en-US"/>
        </w:rPr>
        <w:t>I</w:t>
      </w:r>
      <w:r w:rsidR="004F14C8">
        <w:rPr>
          <w:b/>
          <w:sz w:val="28"/>
          <w:szCs w:val="28"/>
          <w:lang w:val="en-US"/>
        </w:rPr>
        <w:t>I</w:t>
      </w:r>
      <w:r w:rsidR="00B30F83">
        <w:rPr>
          <w:b/>
          <w:sz w:val="28"/>
          <w:szCs w:val="28"/>
          <w:lang w:val="en-US"/>
        </w:rPr>
        <w:t>I</w:t>
      </w:r>
      <w:r w:rsidR="00FD6B53">
        <w:rPr>
          <w:b/>
          <w:sz w:val="28"/>
          <w:szCs w:val="28"/>
          <w:lang w:val="en-US"/>
        </w:rPr>
        <w:t xml:space="preserve"> NĂM </w:t>
      </w:r>
      <w:r w:rsidR="001C02EE" w:rsidRPr="001C02EE">
        <w:rPr>
          <w:b/>
          <w:sz w:val="28"/>
          <w:szCs w:val="28"/>
          <w:lang w:val="en-US"/>
        </w:rPr>
        <w:t>20</w:t>
      </w:r>
      <w:r w:rsidR="00253E3D">
        <w:rPr>
          <w:b/>
          <w:sz w:val="28"/>
          <w:szCs w:val="28"/>
          <w:lang w:val="en-US"/>
        </w:rPr>
        <w:t>22</w:t>
      </w:r>
    </w:p>
    <w:p w:rsidR="00A73077" w:rsidRDefault="00B30F83" w:rsidP="0026533D">
      <w:pPr>
        <w:spacing w:before="120"/>
        <w:ind w:firstLine="567"/>
        <w:jc w:val="both"/>
        <w:rPr>
          <w:sz w:val="28"/>
          <w:szCs w:val="28"/>
          <w:lang w:val="en-US"/>
        </w:rPr>
      </w:pPr>
      <w:r>
        <w:rPr>
          <w:sz w:val="28"/>
          <w:szCs w:val="28"/>
          <w:lang w:val="en-US"/>
        </w:rPr>
        <w:t>Q</w:t>
      </w:r>
      <w:r w:rsidR="00340DA9">
        <w:rPr>
          <w:sz w:val="28"/>
          <w:szCs w:val="28"/>
          <w:lang w:val="en-US"/>
        </w:rPr>
        <w:t xml:space="preserve">uý </w:t>
      </w:r>
      <w:r>
        <w:rPr>
          <w:sz w:val="28"/>
          <w:szCs w:val="28"/>
          <w:lang w:val="en-US"/>
        </w:rPr>
        <w:t>I</w:t>
      </w:r>
      <w:r w:rsidR="004F14C8">
        <w:rPr>
          <w:sz w:val="28"/>
          <w:szCs w:val="28"/>
          <w:lang w:val="en-US"/>
        </w:rPr>
        <w:t>I</w:t>
      </w:r>
      <w:r>
        <w:rPr>
          <w:sz w:val="28"/>
          <w:szCs w:val="28"/>
          <w:lang w:val="en-US"/>
        </w:rPr>
        <w:t>I</w:t>
      </w:r>
      <w:r w:rsidR="008128FC">
        <w:rPr>
          <w:sz w:val="28"/>
          <w:szCs w:val="28"/>
          <w:lang w:val="en-US"/>
        </w:rPr>
        <w:t xml:space="preserve"> năm </w:t>
      </w:r>
      <w:r w:rsidR="0062198A">
        <w:rPr>
          <w:sz w:val="28"/>
          <w:szCs w:val="28"/>
          <w:lang w:val="en-US"/>
        </w:rPr>
        <w:t>202</w:t>
      </w:r>
      <w:r w:rsidR="003B2610">
        <w:rPr>
          <w:sz w:val="28"/>
          <w:szCs w:val="28"/>
          <w:lang w:val="en-US"/>
        </w:rPr>
        <w:t>2</w:t>
      </w:r>
      <w:r w:rsidR="0062198A">
        <w:rPr>
          <w:sz w:val="28"/>
          <w:szCs w:val="28"/>
          <w:lang w:val="en-US"/>
        </w:rPr>
        <w:t xml:space="preserve"> đã chi </w:t>
      </w:r>
      <w:r>
        <w:rPr>
          <w:sz w:val="28"/>
          <w:szCs w:val="28"/>
          <w:lang w:val="en-US"/>
        </w:rPr>
        <w:t>4.</w:t>
      </w:r>
      <w:r w:rsidR="004F14C8">
        <w:rPr>
          <w:sz w:val="28"/>
          <w:szCs w:val="28"/>
          <w:lang w:val="en-US"/>
        </w:rPr>
        <w:t>449,2</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sidR="00AD6538">
        <w:rPr>
          <w:sz w:val="28"/>
          <w:szCs w:val="28"/>
          <w:lang w:val="en-US"/>
        </w:rPr>
        <w:t>2</w:t>
      </w:r>
      <w:r w:rsidR="004F14C8">
        <w:rPr>
          <w:sz w:val="28"/>
          <w:szCs w:val="28"/>
          <w:lang w:val="en-US"/>
        </w:rPr>
        <w:t>2</w:t>
      </w:r>
      <w:r w:rsidR="003B2610">
        <w:rPr>
          <w:sz w:val="28"/>
          <w:szCs w:val="28"/>
          <w:lang w:val="en-US"/>
        </w:rPr>
        <w:t>,</w:t>
      </w:r>
      <w:r w:rsidR="004F14C8">
        <w:rPr>
          <w:sz w:val="28"/>
          <w:szCs w:val="28"/>
          <w:lang w:val="en-US"/>
        </w:rPr>
        <w:t>28</w:t>
      </w:r>
      <w:r w:rsidR="003B2610">
        <w:rPr>
          <w:sz w:val="28"/>
          <w:szCs w:val="28"/>
          <w:lang w:val="en-US"/>
        </w:rPr>
        <w:t>% so với dự toán năm 2022</w:t>
      </w:r>
      <w:r w:rsidR="0062198A">
        <w:rPr>
          <w:sz w:val="28"/>
          <w:szCs w:val="28"/>
          <w:lang w:val="en-US"/>
        </w:rPr>
        <w:t xml:space="preserve">, bằng </w:t>
      </w:r>
      <w:r w:rsidR="008755F7">
        <w:rPr>
          <w:sz w:val="28"/>
          <w:szCs w:val="28"/>
          <w:lang w:val="en-US"/>
        </w:rPr>
        <w:t>1</w:t>
      </w:r>
      <w:r w:rsidR="004F14C8">
        <w:rPr>
          <w:sz w:val="28"/>
          <w:szCs w:val="28"/>
          <w:lang w:val="en-US"/>
        </w:rPr>
        <w:t>07</w:t>
      </w:r>
      <w:r>
        <w:rPr>
          <w:sz w:val="28"/>
          <w:szCs w:val="28"/>
          <w:lang w:val="en-US"/>
        </w:rPr>
        <w:t>,</w:t>
      </w:r>
      <w:r w:rsidR="004F14C8">
        <w:rPr>
          <w:sz w:val="28"/>
          <w:szCs w:val="28"/>
          <w:lang w:val="en-US"/>
        </w:rPr>
        <w:t>21</w:t>
      </w:r>
      <w:r w:rsidR="008755F7">
        <w:rPr>
          <w:sz w:val="28"/>
          <w:szCs w:val="28"/>
          <w:lang w:val="en-US"/>
        </w:rPr>
        <w:t>%</w:t>
      </w:r>
      <w:r w:rsidR="0062198A">
        <w:rPr>
          <w:sz w:val="28"/>
          <w:szCs w:val="28"/>
          <w:lang w:val="en-US"/>
        </w:rPr>
        <w:t xml:space="preserve"> </w:t>
      </w:r>
      <w:r w:rsidR="00A73077">
        <w:rPr>
          <w:sz w:val="28"/>
          <w:szCs w:val="28"/>
          <w:lang w:val="en-US"/>
        </w:rPr>
        <w:t xml:space="preserve">so </w:t>
      </w:r>
      <w:r w:rsidR="003B2610">
        <w:rPr>
          <w:sz w:val="28"/>
          <w:szCs w:val="28"/>
          <w:lang w:val="en-US"/>
        </w:rPr>
        <w:t>với mức chi cùng kỳ năm 2021</w:t>
      </w:r>
      <w:r w:rsidR="00A73077">
        <w:rPr>
          <w:sz w:val="28"/>
          <w:szCs w:val="28"/>
          <w:lang w:val="en-US"/>
        </w:rPr>
        <w:t>.</w:t>
      </w:r>
    </w:p>
    <w:p w:rsidR="00654C75" w:rsidRPr="00ED3DEA" w:rsidRDefault="00654C75" w:rsidP="0026533D">
      <w:pPr>
        <w:spacing w:before="120"/>
        <w:ind w:firstLine="567"/>
        <w:jc w:val="both"/>
        <w:rPr>
          <w:sz w:val="28"/>
          <w:szCs w:val="28"/>
          <w:lang w:val="en-US"/>
        </w:rPr>
      </w:pPr>
      <w:r>
        <w:rPr>
          <w:sz w:val="28"/>
          <w:szCs w:val="28"/>
          <w:lang w:val="en-US"/>
        </w:rPr>
        <w:t>Trong đó:</w:t>
      </w:r>
    </w:p>
    <w:p w:rsidR="001F074E" w:rsidRDefault="001A3533" w:rsidP="0026533D">
      <w:pPr>
        <w:tabs>
          <w:tab w:val="left" w:pos="720"/>
        </w:tabs>
        <w:spacing w:before="120"/>
        <w:ind w:firstLine="567"/>
        <w:jc w:val="both"/>
        <w:rPr>
          <w:sz w:val="28"/>
          <w:szCs w:val="28"/>
          <w:lang w:val="en-US"/>
        </w:rPr>
      </w:pPr>
      <w:r>
        <w:rPr>
          <w:b/>
          <w:sz w:val="28"/>
          <w:szCs w:val="28"/>
          <w:lang w:val="en-US"/>
        </w:rPr>
        <w:t xml:space="preserve">1. </w:t>
      </w:r>
      <w:r w:rsidR="009D799B" w:rsidRPr="00654C75">
        <w:rPr>
          <w:b/>
          <w:sz w:val="28"/>
          <w:szCs w:val="28"/>
          <w:lang w:val="en-US"/>
        </w:rPr>
        <w:t>Chi quản lý hành chính</w:t>
      </w:r>
      <w:r w:rsidR="0065402C" w:rsidRPr="008B283C">
        <w:rPr>
          <w:b/>
          <w:sz w:val="28"/>
          <w:szCs w:val="28"/>
          <w:lang w:val="en-US"/>
        </w:rPr>
        <w:t>:</w:t>
      </w:r>
      <w:r w:rsidR="0065402C">
        <w:rPr>
          <w:sz w:val="28"/>
          <w:szCs w:val="28"/>
          <w:lang w:val="en-US"/>
        </w:rPr>
        <w:t xml:space="preserve"> </w:t>
      </w:r>
    </w:p>
    <w:p w:rsidR="003B2610" w:rsidRDefault="003B2610" w:rsidP="0026533D">
      <w:pPr>
        <w:tabs>
          <w:tab w:val="left" w:pos="720"/>
        </w:tabs>
        <w:spacing w:before="120"/>
        <w:ind w:firstLine="567"/>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sidR="00AD6538">
        <w:rPr>
          <w:sz w:val="28"/>
          <w:szCs w:val="28"/>
          <w:lang w:val="en-US"/>
        </w:rPr>
        <w:t>: Quý I</w:t>
      </w:r>
      <w:r w:rsidR="004F14C8">
        <w:rPr>
          <w:sz w:val="28"/>
          <w:szCs w:val="28"/>
          <w:lang w:val="en-US"/>
        </w:rPr>
        <w:t>I</w:t>
      </w:r>
      <w:r w:rsidR="00AD6538">
        <w:rPr>
          <w:sz w:val="28"/>
          <w:szCs w:val="28"/>
          <w:lang w:val="en-US"/>
        </w:rPr>
        <w:t>I</w:t>
      </w:r>
      <w:r>
        <w:rPr>
          <w:sz w:val="28"/>
          <w:szCs w:val="28"/>
          <w:lang w:val="en-US"/>
        </w:rPr>
        <w:t xml:space="preserve">/2022 </w:t>
      </w:r>
      <w:r w:rsidRPr="00162532">
        <w:rPr>
          <w:sz w:val="28"/>
          <w:szCs w:val="28"/>
          <w:lang w:val="en-US"/>
        </w:rPr>
        <w:t>đã</w:t>
      </w:r>
      <w:r>
        <w:rPr>
          <w:sz w:val="28"/>
          <w:szCs w:val="28"/>
          <w:lang w:val="en-US"/>
        </w:rPr>
        <w:t xml:space="preserve"> chi 2.6</w:t>
      </w:r>
      <w:r w:rsidR="004F14C8">
        <w:rPr>
          <w:sz w:val="28"/>
          <w:szCs w:val="28"/>
          <w:lang w:val="en-US"/>
        </w:rPr>
        <w:t>0</w:t>
      </w:r>
      <w:r>
        <w:rPr>
          <w:sz w:val="28"/>
          <w:szCs w:val="28"/>
          <w:lang w:val="en-US"/>
        </w:rPr>
        <w:t>7 triệu đồng, đạt 2</w:t>
      </w:r>
      <w:r w:rsidR="004F14C8">
        <w:rPr>
          <w:sz w:val="28"/>
          <w:szCs w:val="28"/>
          <w:lang w:val="en-US"/>
        </w:rPr>
        <w:t>5</w:t>
      </w:r>
      <w:r>
        <w:rPr>
          <w:sz w:val="28"/>
          <w:szCs w:val="28"/>
          <w:lang w:val="en-US"/>
        </w:rPr>
        <w:t>,</w:t>
      </w:r>
      <w:r w:rsidR="004F14C8">
        <w:rPr>
          <w:sz w:val="28"/>
          <w:szCs w:val="28"/>
          <w:lang w:val="en-US"/>
        </w:rPr>
        <w:t>47</w:t>
      </w:r>
      <w:r>
        <w:rPr>
          <w:sz w:val="28"/>
          <w:szCs w:val="28"/>
          <w:lang w:val="en-US"/>
        </w:rPr>
        <w:t>% so với dự toán n</w:t>
      </w:r>
      <w:r w:rsidRPr="001F074E">
        <w:rPr>
          <w:sz w:val="28"/>
          <w:szCs w:val="28"/>
          <w:lang w:val="en-US"/>
        </w:rPr>
        <w:t>ă</w:t>
      </w:r>
      <w:r>
        <w:rPr>
          <w:sz w:val="28"/>
          <w:szCs w:val="28"/>
          <w:lang w:val="en-US"/>
        </w:rPr>
        <w:t xml:space="preserve">m và </w:t>
      </w:r>
      <w:r w:rsidR="00BC293D">
        <w:rPr>
          <w:sz w:val="28"/>
          <w:szCs w:val="28"/>
          <w:lang w:val="en-US"/>
        </w:rPr>
        <w:t>bằng 1</w:t>
      </w:r>
      <w:r w:rsidR="004F14C8">
        <w:rPr>
          <w:sz w:val="28"/>
          <w:szCs w:val="28"/>
          <w:lang w:val="en-US"/>
        </w:rPr>
        <w:t>0</w:t>
      </w:r>
      <w:r w:rsidR="00BC293D">
        <w:rPr>
          <w:sz w:val="28"/>
          <w:szCs w:val="28"/>
          <w:lang w:val="en-US"/>
        </w:rPr>
        <w:t>1</w:t>
      </w:r>
      <w:r w:rsidR="00082FD5">
        <w:rPr>
          <w:sz w:val="28"/>
          <w:szCs w:val="28"/>
          <w:lang w:val="en-US"/>
        </w:rPr>
        <w:t>,</w:t>
      </w:r>
      <w:r w:rsidR="004F14C8">
        <w:rPr>
          <w:sz w:val="28"/>
          <w:szCs w:val="28"/>
          <w:lang w:val="en-US"/>
        </w:rPr>
        <w:t>61</w:t>
      </w:r>
      <w:r>
        <w:rPr>
          <w:sz w:val="28"/>
          <w:szCs w:val="28"/>
          <w:lang w:val="en-US"/>
        </w:rPr>
        <w:t>%  so với cùng kỳ năm 2021, như vậy t</w:t>
      </w:r>
      <w:r w:rsidRPr="006D5616">
        <w:rPr>
          <w:sz w:val="28"/>
          <w:szCs w:val="28"/>
          <w:lang w:val="en-US"/>
        </w:rPr>
        <w:t>ă</w:t>
      </w:r>
      <w:r w:rsidR="004F14C8">
        <w:rPr>
          <w:sz w:val="28"/>
          <w:szCs w:val="28"/>
          <w:lang w:val="en-US"/>
        </w:rPr>
        <w:t>ng 1</w:t>
      </w:r>
      <w:r w:rsidR="00082FD5">
        <w:rPr>
          <w:sz w:val="28"/>
          <w:szCs w:val="28"/>
          <w:lang w:val="en-US"/>
        </w:rPr>
        <w:t>,</w:t>
      </w:r>
      <w:r w:rsidR="004F14C8">
        <w:rPr>
          <w:sz w:val="28"/>
          <w:szCs w:val="28"/>
          <w:lang w:val="en-US"/>
        </w:rPr>
        <w:t>61</w:t>
      </w:r>
      <w:r>
        <w:rPr>
          <w:sz w:val="28"/>
          <w:szCs w:val="28"/>
          <w:lang w:val="en-US"/>
        </w:rPr>
        <w:t xml:space="preserve">% mức chi so với cùng kỳ năm trước. </w:t>
      </w:r>
    </w:p>
    <w:p w:rsidR="00A34CF2" w:rsidRDefault="00A34CF2" w:rsidP="0026533D">
      <w:pPr>
        <w:tabs>
          <w:tab w:val="left" w:pos="720"/>
        </w:tabs>
        <w:spacing w:before="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 xml:space="preserve">ng so với cùng kỳ năm 2021: </w:t>
      </w:r>
    </w:p>
    <w:p w:rsidR="00A34CF2" w:rsidRDefault="00A34CF2" w:rsidP="0026533D">
      <w:pPr>
        <w:tabs>
          <w:tab w:val="left" w:pos="720"/>
        </w:tabs>
        <w:spacing w:before="120"/>
        <w:ind w:firstLine="567"/>
        <w:jc w:val="both"/>
        <w:rPr>
          <w:sz w:val="28"/>
          <w:szCs w:val="28"/>
          <w:lang w:val="en-US"/>
        </w:rPr>
      </w:pPr>
      <w:r>
        <w:rPr>
          <w:sz w:val="28"/>
          <w:szCs w:val="28"/>
          <w:lang w:val="en-US"/>
        </w:rPr>
        <w:t>+ Tăng quỹ tiền lương biên chế do nâng lương thường xuyên. Đồng thời, Ban quản lý tuyển dụng mới 07 công chức biên chế so với năm 2021 cùng thời điểm.</w:t>
      </w:r>
    </w:p>
    <w:p w:rsidR="00A34CF2" w:rsidRDefault="00A34CF2" w:rsidP="0026533D">
      <w:pPr>
        <w:tabs>
          <w:tab w:val="left" w:pos="720"/>
        </w:tabs>
        <w:spacing w:before="120"/>
        <w:ind w:firstLine="567"/>
        <w:jc w:val="both"/>
        <w:rPr>
          <w:sz w:val="28"/>
          <w:szCs w:val="28"/>
          <w:lang w:val="en-US"/>
        </w:rPr>
      </w:pPr>
      <w:r>
        <w:rPr>
          <w:sz w:val="28"/>
          <w:szCs w:val="28"/>
          <w:lang w:val="en-US"/>
        </w:rPr>
        <w:t>+ Ngoài ra, các nhiệm vụ chi thường xuyên năm 2022 so với cùng kỳ năm trước cũng cao hơn ở một số nhiệm vụ như: Nhiệm vụ chi bảo vệ Trụ sở Ban quản lý được bố trí chi giải ngân từ kinh phí chi thường xuyên (năm 2021 trở về trước được chi từ nguồn kinh phí không tự chủ); Chi lương hợp đồng tăng do nâng lương thường xuyên; Chi dịch vụ công cộng tăng do giá nhiên liệu tăng cao so với cùng kỳ năm trước; Phát sinh chi phí sửa chữa tài sản, trang thiết bị nhiều hơn cùng kỳ năm trước; Chi phí công tác phí tăng do dịch bệnh Covid 19 đã được kiểm soát nên không còn hạn chế đi lại.</w:t>
      </w:r>
    </w:p>
    <w:p w:rsidR="00A34CF2" w:rsidRDefault="00A34CF2" w:rsidP="0026533D">
      <w:pPr>
        <w:tabs>
          <w:tab w:val="left" w:pos="720"/>
        </w:tabs>
        <w:spacing w:before="120"/>
        <w:ind w:firstLine="567"/>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Quý 3</w:t>
      </w:r>
      <w:r w:rsidR="009C44BC">
        <w:rPr>
          <w:sz w:val="28"/>
          <w:szCs w:val="28"/>
          <w:lang w:val="en-US"/>
        </w:rPr>
        <w:t xml:space="preserve"> năm </w:t>
      </w:r>
      <w:r>
        <w:rPr>
          <w:sz w:val="28"/>
          <w:szCs w:val="28"/>
          <w:lang w:val="en-US"/>
        </w:rPr>
        <w:t>2022 thực hiện giải ngân 229 triệu đồng, đạt 7,91% so với dự toán năm và bằng 3</w:t>
      </w:r>
      <w:r w:rsidR="009C44BC">
        <w:rPr>
          <w:sz w:val="28"/>
          <w:szCs w:val="28"/>
          <w:lang w:val="en-US"/>
        </w:rPr>
        <w:t>1,76%</w:t>
      </w:r>
      <w:r>
        <w:rPr>
          <w:sz w:val="28"/>
          <w:szCs w:val="28"/>
          <w:lang w:val="en-US"/>
        </w:rPr>
        <w:t xml:space="preserve"> so với cùng kỳ năm trước. Như vậy, giảm 68,24% mức chi so với cùng kỳ năm trước.</w:t>
      </w:r>
    </w:p>
    <w:p w:rsidR="00A34CF2" w:rsidRDefault="00A34CF2" w:rsidP="0026533D">
      <w:pPr>
        <w:tabs>
          <w:tab w:val="left" w:pos="720"/>
        </w:tabs>
        <w:spacing w:before="120"/>
        <w:ind w:firstLine="567"/>
        <w:jc w:val="both"/>
        <w:rPr>
          <w:sz w:val="28"/>
          <w:szCs w:val="28"/>
          <w:lang w:val="en-US"/>
        </w:rPr>
      </w:pPr>
      <w:r>
        <w:rPr>
          <w:sz w:val="28"/>
          <w:szCs w:val="28"/>
          <w:lang w:val="en-US"/>
        </w:rPr>
        <w:t>Nguyên nhân giảm so với cùng kỳ năm 2021: Năm 20</w:t>
      </w:r>
      <w:r w:rsidR="009C44BC">
        <w:rPr>
          <w:sz w:val="28"/>
          <w:szCs w:val="28"/>
          <w:lang w:val="en-US"/>
        </w:rPr>
        <w:t>22 nhiệm vụ thuê bảo vệ Trụ sở Ban Q</w:t>
      </w:r>
      <w:r>
        <w:rPr>
          <w:sz w:val="28"/>
          <w:szCs w:val="28"/>
          <w:lang w:val="en-US"/>
        </w:rPr>
        <w:t>uản lý Khu CNC Hòa Lạc không được giao dự to</w:t>
      </w:r>
      <w:r w:rsidR="009C44BC">
        <w:rPr>
          <w:sz w:val="28"/>
          <w:szCs w:val="28"/>
          <w:lang w:val="en-US"/>
        </w:rPr>
        <w:t>án từ nguồn quản lý hành chính -</w:t>
      </w:r>
      <w:r>
        <w:rPr>
          <w:sz w:val="28"/>
          <w:szCs w:val="28"/>
          <w:lang w:val="en-US"/>
        </w:rPr>
        <w:t xml:space="preserve"> không tự chủ nên không thực hiện giải ngân. Đồng thời, nhiệm vụ thuê bảo vệ chuyên nghiệp để bảo vệ Khu CNC Hòa Lạc bắt đầu thực hiện vào tháng 8</w:t>
      </w:r>
      <w:r w:rsidR="009C44BC">
        <w:rPr>
          <w:sz w:val="28"/>
          <w:szCs w:val="28"/>
          <w:lang w:val="en-US"/>
        </w:rPr>
        <w:t xml:space="preserve"> năm </w:t>
      </w:r>
      <w:r>
        <w:rPr>
          <w:sz w:val="28"/>
          <w:szCs w:val="28"/>
          <w:lang w:val="en-US"/>
        </w:rPr>
        <w:t>2022 sau khi có kết quả đấu thầu nên trong quý 3</w:t>
      </w:r>
      <w:r w:rsidR="009C44BC">
        <w:rPr>
          <w:sz w:val="28"/>
          <w:szCs w:val="28"/>
          <w:lang w:val="en-US"/>
        </w:rPr>
        <w:t xml:space="preserve"> năm </w:t>
      </w:r>
      <w:r>
        <w:rPr>
          <w:sz w:val="28"/>
          <w:szCs w:val="28"/>
          <w:lang w:val="en-US"/>
        </w:rPr>
        <w:t>2022 mới chỉ giải ngân kinh phí cho 01 tháng thực hiện.</w:t>
      </w:r>
    </w:p>
    <w:p w:rsidR="003B2610" w:rsidRDefault="001A3533" w:rsidP="0026533D">
      <w:pPr>
        <w:tabs>
          <w:tab w:val="left" w:pos="720"/>
        </w:tabs>
        <w:spacing w:before="120"/>
        <w:ind w:firstLine="567"/>
        <w:jc w:val="both"/>
        <w:rPr>
          <w:b/>
          <w:sz w:val="28"/>
          <w:szCs w:val="28"/>
          <w:lang w:val="en-US"/>
        </w:rPr>
      </w:pPr>
      <w:r w:rsidRPr="008B283C">
        <w:rPr>
          <w:b/>
          <w:sz w:val="28"/>
          <w:szCs w:val="28"/>
          <w:lang w:val="en-US"/>
        </w:rPr>
        <w:t xml:space="preserve">2. </w:t>
      </w:r>
      <w:r w:rsidR="009F6F6D" w:rsidRPr="008B283C">
        <w:rPr>
          <w:b/>
          <w:sz w:val="28"/>
          <w:szCs w:val="28"/>
          <w:lang w:val="en-US"/>
        </w:rPr>
        <w:t>Chi Nghiên</w:t>
      </w:r>
      <w:r w:rsidR="009F6F6D" w:rsidRPr="005F19EA">
        <w:rPr>
          <w:b/>
          <w:sz w:val="28"/>
          <w:szCs w:val="28"/>
          <w:lang w:val="en-US"/>
        </w:rPr>
        <w:t xml:space="preserve"> cứu khoa học</w:t>
      </w:r>
      <w:r w:rsidR="009F6F6D" w:rsidRPr="008B283C">
        <w:rPr>
          <w:b/>
          <w:sz w:val="28"/>
          <w:szCs w:val="28"/>
          <w:lang w:val="en-US"/>
        </w:rPr>
        <w:t>:</w:t>
      </w:r>
    </w:p>
    <w:p w:rsidR="00F748A6" w:rsidRDefault="00F748A6" w:rsidP="0026533D">
      <w:pPr>
        <w:tabs>
          <w:tab w:val="left" w:pos="720"/>
        </w:tabs>
        <w:spacing w:before="120"/>
        <w:ind w:firstLine="567"/>
        <w:jc w:val="both"/>
        <w:rPr>
          <w:sz w:val="28"/>
          <w:szCs w:val="28"/>
          <w:lang w:val="en-US"/>
        </w:rPr>
      </w:pPr>
      <w:r>
        <w:rPr>
          <w:sz w:val="28"/>
          <w:szCs w:val="28"/>
          <w:lang w:val="en-US"/>
        </w:rPr>
        <w:t>Qu</w:t>
      </w:r>
      <w:r w:rsidRPr="00450192">
        <w:rPr>
          <w:sz w:val="28"/>
          <w:szCs w:val="28"/>
          <w:lang w:val="en-US"/>
        </w:rPr>
        <w:t>ý</w:t>
      </w:r>
      <w:r>
        <w:rPr>
          <w:sz w:val="28"/>
          <w:szCs w:val="28"/>
          <w:lang w:val="en-US"/>
        </w:rPr>
        <w:t xml:space="preserve"> 3/2022 </w:t>
      </w:r>
      <w:r w:rsidRPr="00450192">
        <w:rPr>
          <w:sz w:val="28"/>
          <w:szCs w:val="28"/>
          <w:lang w:val="en-US"/>
        </w:rPr>
        <w:t>đã</w:t>
      </w:r>
      <w:r>
        <w:rPr>
          <w:sz w:val="28"/>
          <w:szCs w:val="28"/>
          <w:lang w:val="en-US"/>
        </w:rPr>
        <w:t xml:space="preserve"> chi 1.341,5 triệu đồng, đạt </w:t>
      </w:r>
      <w:r w:rsidR="000B7E14">
        <w:rPr>
          <w:sz w:val="28"/>
          <w:szCs w:val="28"/>
          <w:lang w:val="en-US"/>
        </w:rPr>
        <w:t>26,79</w:t>
      </w:r>
      <w:r>
        <w:rPr>
          <w:sz w:val="28"/>
          <w:szCs w:val="28"/>
          <w:lang w:val="en-US"/>
        </w:rPr>
        <w:t>% so với dự toán, bằng 1</w:t>
      </w:r>
      <w:r w:rsidR="000B7E14">
        <w:rPr>
          <w:sz w:val="28"/>
          <w:szCs w:val="28"/>
          <w:lang w:val="en-US"/>
        </w:rPr>
        <w:t>54</w:t>
      </w:r>
      <w:r>
        <w:rPr>
          <w:sz w:val="28"/>
          <w:szCs w:val="28"/>
          <w:lang w:val="en-US"/>
        </w:rPr>
        <w:t>,</w:t>
      </w:r>
      <w:r w:rsidR="000B7E14">
        <w:rPr>
          <w:sz w:val="28"/>
          <w:szCs w:val="28"/>
          <w:lang w:val="en-US"/>
        </w:rPr>
        <w:t>93</w:t>
      </w:r>
      <w:r>
        <w:rPr>
          <w:sz w:val="28"/>
          <w:szCs w:val="28"/>
          <w:lang w:val="en-US"/>
        </w:rPr>
        <w:t>%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w:t>
      </w:r>
      <w:r w:rsidR="000B7E14">
        <w:rPr>
          <w:sz w:val="28"/>
          <w:szCs w:val="28"/>
          <w:lang w:val="en-US"/>
        </w:rPr>
        <w:t>54</w:t>
      </w:r>
      <w:r>
        <w:rPr>
          <w:sz w:val="28"/>
          <w:szCs w:val="28"/>
          <w:lang w:val="en-US"/>
        </w:rPr>
        <w:t>,</w:t>
      </w:r>
      <w:r w:rsidR="000B7E14">
        <w:rPr>
          <w:sz w:val="28"/>
          <w:szCs w:val="28"/>
          <w:lang w:val="en-US"/>
        </w:rPr>
        <w:t>93</w:t>
      </w:r>
      <w:r>
        <w:rPr>
          <w:sz w:val="28"/>
          <w:szCs w:val="28"/>
          <w:lang w:val="en-US"/>
        </w:rPr>
        <w:t>% so với cùng kỳ.</w:t>
      </w:r>
    </w:p>
    <w:p w:rsidR="00F748A6" w:rsidRDefault="00F748A6" w:rsidP="0026533D">
      <w:pPr>
        <w:tabs>
          <w:tab w:val="left" w:pos="720"/>
        </w:tabs>
        <w:spacing w:before="120"/>
        <w:ind w:firstLine="567"/>
        <w:jc w:val="both"/>
        <w:rPr>
          <w:sz w:val="28"/>
          <w:szCs w:val="28"/>
          <w:lang w:val="en-US"/>
        </w:rPr>
      </w:pPr>
      <w:r>
        <w:rPr>
          <w:sz w:val="28"/>
          <w:szCs w:val="28"/>
          <w:lang w:val="en-US"/>
        </w:rPr>
        <w:tab/>
        <w:t xml:space="preserve"> Nguyên nhân tăng: Trong quý 3</w:t>
      </w:r>
      <w:r w:rsidR="000B7E14">
        <w:rPr>
          <w:sz w:val="28"/>
          <w:szCs w:val="28"/>
          <w:lang w:val="en-US"/>
        </w:rPr>
        <w:t xml:space="preserve"> năm </w:t>
      </w:r>
      <w:r>
        <w:rPr>
          <w:sz w:val="28"/>
          <w:szCs w:val="28"/>
          <w:lang w:val="en-US"/>
        </w:rPr>
        <w:t>2022 do kiểm soát được dịch bệnh Covid</w:t>
      </w:r>
      <w:r w:rsidR="000B7E14">
        <w:rPr>
          <w:sz w:val="28"/>
          <w:szCs w:val="28"/>
          <w:lang w:val="en-US"/>
        </w:rPr>
        <w:t>-19 nên Ban Q</w:t>
      </w:r>
      <w:r>
        <w:rPr>
          <w:sz w:val="28"/>
          <w:szCs w:val="28"/>
          <w:lang w:val="en-US"/>
        </w:rPr>
        <w:t xml:space="preserve">uản lý đã tổ chức đoàn đi nước ngoài tại Đức và Hà Lan cùng </w:t>
      </w:r>
      <w:r>
        <w:rPr>
          <w:sz w:val="28"/>
          <w:szCs w:val="28"/>
          <w:lang w:val="en-US"/>
        </w:rPr>
        <w:lastRenderedPageBreak/>
        <w:t>Bộ Khoa học và Công nghệ để trao đổi về mô hình quản lý, giải pháp về thể chế, chính sách thúc đẩy phát triển Khu C</w:t>
      </w:r>
      <w:r w:rsidR="000B7E14">
        <w:rPr>
          <w:sz w:val="28"/>
          <w:szCs w:val="28"/>
          <w:lang w:val="en-US"/>
        </w:rPr>
        <w:t>ông nghệ cao</w:t>
      </w:r>
      <w:r>
        <w:rPr>
          <w:sz w:val="28"/>
          <w:szCs w:val="28"/>
          <w:lang w:val="en-US"/>
        </w:rPr>
        <w:t xml:space="preserve"> và hợp tác phát triển.  </w:t>
      </w:r>
    </w:p>
    <w:p w:rsidR="00450192" w:rsidRDefault="001A3533" w:rsidP="0026533D">
      <w:pPr>
        <w:tabs>
          <w:tab w:val="left" w:pos="720"/>
        </w:tabs>
        <w:spacing w:before="120"/>
        <w:ind w:firstLine="567"/>
        <w:jc w:val="both"/>
        <w:rPr>
          <w:sz w:val="28"/>
          <w:szCs w:val="28"/>
          <w:lang w:val="en-US"/>
        </w:rPr>
      </w:pPr>
      <w:r w:rsidRPr="008B283C">
        <w:rPr>
          <w:b/>
          <w:sz w:val="28"/>
          <w:szCs w:val="28"/>
          <w:lang w:val="en-US"/>
        </w:rPr>
        <w:t xml:space="preserve">3. </w:t>
      </w:r>
      <w:r w:rsidR="005360F6" w:rsidRPr="008B283C">
        <w:rPr>
          <w:b/>
          <w:sz w:val="28"/>
          <w:szCs w:val="28"/>
          <w:lang w:val="en-US"/>
        </w:rPr>
        <w:t>Chi</w:t>
      </w:r>
      <w:r w:rsidR="00D60965">
        <w:rPr>
          <w:b/>
          <w:sz w:val="28"/>
          <w:szCs w:val="28"/>
          <w:lang w:val="en-US"/>
        </w:rPr>
        <w:t xml:space="preserve"> H</w:t>
      </w:r>
      <w:r w:rsidR="005360F6" w:rsidRPr="002748EE">
        <w:rPr>
          <w:b/>
          <w:sz w:val="28"/>
          <w:szCs w:val="28"/>
          <w:lang w:val="en-US"/>
        </w:rPr>
        <w:t xml:space="preserve">oạt động </w:t>
      </w:r>
      <w:r w:rsidR="005360F6" w:rsidRPr="008B283C">
        <w:rPr>
          <w:b/>
          <w:sz w:val="28"/>
          <w:szCs w:val="28"/>
          <w:lang w:val="en-US"/>
        </w:rPr>
        <w:t>kinh tế</w:t>
      </w:r>
      <w:r w:rsidR="005F19EA" w:rsidRPr="008B283C">
        <w:rPr>
          <w:b/>
          <w:sz w:val="28"/>
          <w:szCs w:val="28"/>
          <w:lang w:val="en-US"/>
        </w:rPr>
        <w:t>:</w:t>
      </w:r>
      <w:r w:rsidR="005F19EA">
        <w:rPr>
          <w:sz w:val="28"/>
          <w:szCs w:val="28"/>
          <w:lang w:val="en-US"/>
        </w:rPr>
        <w:t xml:space="preserve"> </w:t>
      </w:r>
    </w:p>
    <w:p w:rsidR="000B7E14" w:rsidRDefault="000B7E14" w:rsidP="0026533D">
      <w:pPr>
        <w:tabs>
          <w:tab w:val="left" w:pos="720"/>
        </w:tabs>
        <w:spacing w:before="120"/>
        <w:ind w:firstLine="567"/>
        <w:jc w:val="both"/>
        <w:rPr>
          <w:sz w:val="28"/>
          <w:szCs w:val="28"/>
          <w:lang w:val="en-US"/>
        </w:rPr>
      </w:pPr>
      <w:r>
        <w:rPr>
          <w:sz w:val="28"/>
          <w:szCs w:val="28"/>
          <w:lang w:val="en-US"/>
        </w:rPr>
        <w:t>Qu</w:t>
      </w:r>
      <w:r w:rsidRPr="00450192">
        <w:rPr>
          <w:sz w:val="28"/>
          <w:szCs w:val="28"/>
          <w:lang w:val="en-US"/>
        </w:rPr>
        <w:t>ý</w:t>
      </w:r>
      <w:r>
        <w:rPr>
          <w:sz w:val="28"/>
          <w:szCs w:val="28"/>
          <w:lang w:val="en-US"/>
        </w:rPr>
        <w:t xml:space="preserve"> 3 năm 2022 </w:t>
      </w:r>
      <w:r w:rsidRPr="00450192">
        <w:rPr>
          <w:sz w:val="28"/>
          <w:szCs w:val="28"/>
          <w:lang w:val="en-US"/>
        </w:rPr>
        <w:t>đã</w:t>
      </w:r>
      <w:r>
        <w:rPr>
          <w:sz w:val="28"/>
          <w:szCs w:val="28"/>
          <w:lang w:val="en-US"/>
        </w:rPr>
        <w:t xml:space="preserve"> chi 271,7 triệu đồng, đạt 14,85% so với dự toán, bằng 55,08%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giảm 44,92% so với cùng kỳ.</w:t>
      </w:r>
    </w:p>
    <w:p w:rsidR="000B7E14" w:rsidRDefault="000B7E14" w:rsidP="0026533D">
      <w:pPr>
        <w:tabs>
          <w:tab w:val="left" w:pos="720"/>
        </w:tabs>
        <w:spacing w:before="120"/>
        <w:ind w:firstLine="567"/>
        <w:jc w:val="both"/>
        <w:rPr>
          <w:sz w:val="28"/>
          <w:szCs w:val="28"/>
          <w:lang w:val="en-US"/>
        </w:rPr>
      </w:pPr>
      <w:r>
        <w:rPr>
          <w:sz w:val="28"/>
          <w:szCs w:val="28"/>
          <w:lang w:val="en-US"/>
        </w:rPr>
        <w:t>Nguyên nhân giảm: Năm 2022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các nhiệm vụ về Duy tu bảo dưỡng CSHT Khu CNC Hòa Lạc và vận hành nhà máy xử lý nước thải giảm so với năm 2021 hơn 5 tỷ đồng. Do vậy, nguồn kinh phí được giao cho duy tu bảo dưỡng CSHT Khu CNC Hòa Lạc chỉ thực hiện thanh toán tiền điện, không thực hiện công tác duy tu. </w:t>
      </w:r>
    </w:p>
    <w:p w:rsidR="000B7E14" w:rsidRDefault="000B7E14" w:rsidP="0026533D">
      <w:pPr>
        <w:tabs>
          <w:tab w:val="left" w:pos="720"/>
        </w:tabs>
        <w:spacing w:before="120"/>
        <w:ind w:firstLine="567"/>
        <w:jc w:val="both"/>
        <w:rPr>
          <w:sz w:val="28"/>
          <w:szCs w:val="28"/>
          <w:lang w:val="en-US"/>
        </w:rPr>
      </w:pPr>
      <w:r>
        <w:rPr>
          <w:sz w:val="28"/>
          <w:szCs w:val="28"/>
          <w:lang w:val="en-US"/>
        </w:rPr>
        <w:t>Đối với nhiệm vụ Duy tu bảo dưỡng CSHT Khu CNC Hòa Lạc trong quý 3/2022 số liệu thực hiện trong kỳ có điều chỉnh giảm 244,8 triệu đồng vì lý do: Trong 6 tháng đầu năm đơn vị được giao nhiệm vụ ký hợp đồng với Công ty điện lực Thạch Thất để cung cấp điện vận hành cho nhà máy xử lý nước thải khu CNC H</w:t>
      </w:r>
      <w:r w:rsidR="00A967D6">
        <w:rPr>
          <w:sz w:val="28"/>
          <w:szCs w:val="28"/>
          <w:lang w:val="en-US"/>
        </w:rPr>
        <w:t>òa Lạc nhưng lại chưa được Ban Q</w:t>
      </w:r>
      <w:r>
        <w:rPr>
          <w:sz w:val="28"/>
          <w:szCs w:val="28"/>
          <w:lang w:val="en-US"/>
        </w:rPr>
        <w:t xml:space="preserve">uản lý giao dự toán để thực hiện chi trả tiền điện phát sinh trong 6 tháng đầu năm của hạng mục Vận hành nhà máy xử lý nước thải. Để đảm bảo nhà máy xử lý nước thải không bị ngưng vận hành do ngắt điện nên đơn vị đã sử dụng dự toán được giao của nhiệm vụ Duy tu BDCSHT Khu CNC Hòa Lạc để khắc phục tình trạng này. Đến quý 3/2022, sau khi được giao bổ sung dự toán cho nhiệm vụ Vận hành nhà máy xử lý nước thải, đơn vị đã thực hiện điều chỉnh lại nguồn chi số tiền 244,8 triệu đồng từ kinh phí duy tu BDCSHT Khu CNC Hòa Lạc sang nhiệm vụ Vận hành nhà máy xử lý nước thải với Kho bạc nhà nước </w:t>
      </w:r>
      <w:r w:rsidR="00A967D6">
        <w:rPr>
          <w:sz w:val="28"/>
          <w:szCs w:val="28"/>
          <w:lang w:val="en-US"/>
        </w:rPr>
        <w:t xml:space="preserve">huyện </w:t>
      </w:r>
      <w:r>
        <w:rPr>
          <w:sz w:val="28"/>
          <w:szCs w:val="28"/>
          <w:lang w:val="en-US"/>
        </w:rPr>
        <w:t>Thạch Thất cho đúng nhiệm vụ được giao.</w:t>
      </w:r>
    </w:p>
    <w:p w:rsidR="00323780" w:rsidRPr="001C02EE" w:rsidRDefault="001A3533" w:rsidP="0026533D">
      <w:pPr>
        <w:tabs>
          <w:tab w:val="left" w:pos="720"/>
        </w:tabs>
        <w:spacing w:before="120"/>
        <w:ind w:firstLine="567"/>
        <w:jc w:val="both"/>
        <w:rPr>
          <w:b/>
          <w:sz w:val="28"/>
          <w:szCs w:val="28"/>
          <w:lang w:val="en-US"/>
        </w:rPr>
      </w:pPr>
      <w:r>
        <w:rPr>
          <w:b/>
          <w:sz w:val="28"/>
          <w:szCs w:val="28"/>
          <w:lang w:val="en-US"/>
        </w:rPr>
        <w:t xml:space="preserve">II.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6D6CD8">
        <w:rPr>
          <w:b/>
          <w:sz w:val="28"/>
          <w:szCs w:val="28"/>
          <w:lang w:val="en-US"/>
        </w:rPr>
        <w:t>9</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5F2345">
        <w:rPr>
          <w:b/>
          <w:sz w:val="28"/>
          <w:szCs w:val="28"/>
          <w:lang w:val="en-US"/>
        </w:rPr>
        <w:t xml:space="preserve">ĐẦU </w:t>
      </w:r>
      <w:r w:rsidR="00323780">
        <w:rPr>
          <w:b/>
          <w:sz w:val="28"/>
          <w:szCs w:val="28"/>
          <w:lang w:val="en-US"/>
        </w:rPr>
        <w:t>N</w:t>
      </w:r>
      <w:r w:rsidR="00323780" w:rsidRPr="00323780">
        <w:rPr>
          <w:b/>
          <w:sz w:val="28"/>
          <w:szCs w:val="28"/>
          <w:lang w:val="en-US"/>
        </w:rPr>
        <w:t>Ă</w:t>
      </w:r>
      <w:r w:rsidR="00323780">
        <w:rPr>
          <w:b/>
          <w:sz w:val="28"/>
          <w:szCs w:val="28"/>
          <w:lang w:val="en-US"/>
        </w:rPr>
        <w:t>M 20</w:t>
      </w:r>
      <w:r w:rsidR="003B2610">
        <w:rPr>
          <w:b/>
          <w:sz w:val="28"/>
          <w:szCs w:val="28"/>
          <w:lang w:val="en-US"/>
        </w:rPr>
        <w:t>22</w:t>
      </w:r>
    </w:p>
    <w:p w:rsidR="005F2345" w:rsidRDefault="006D6CD8" w:rsidP="0026533D">
      <w:pPr>
        <w:spacing w:before="120"/>
        <w:ind w:firstLine="567"/>
        <w:jc w:val="both"/>
        <w:rPr>
          <w:sz w:val="28"/>
          <w:szCs w:val="28"/>
          <w:lang w:val="en-US"/>
        </w:rPr>
      </w:pPr>
      <w:r>
        <w:rPr>
          <w:sz w:val="28"/>
          <w:szCs w:val="28"/>
          <w:lang w:val="en-US"/>
        </w:rPr>
        <w:t>Trong 9</w:t>
      </w:r>
      <w:r w:rsidR="003B2610">
        <w:rPr>
          <w:sz w:val="28"/>
          <w:szCs w:val="28"/>
          <w:lang w:val="en-US"/>
        </w:rPr>
        <w:t xml:space="preserve"> tháng đầu năm 2022</w:t>
      </w:r>
      <w:r w:rsidR="005F2345">
        <w:rPr>
          <w:sz w:val="28"/>
          <w:szCs w:val="28"/>
          <w:lang w:val="en-US"/>
        </w:rPr>
        <w:t xml:space="preserve"> đã chi </w:t>
      </w:r>
      <w:r>
        <w:rPr>
          <w:sz w:val="28"/>
          <w:szCs w:val="28"/>
          <w:lang w:val="en-US"/>
        </w:rPr>
        <w:t>11.930,5</w:t>
      </w:r>
      <w:r w:rsidR="005F2345">
        <w:rPr>
          <w:sz w:val="28"/>
          <w:szCs w:val="28"/>
          <w:lang w:val="en-US"/>
        </w:rPr>
        <w:t xml:space="preserve"> tri</w:t>
      </w:r>
      <w:r w:rsidR="005F2345" w:rsidRPr="007119DD">
        <w:rPr>
          <w:sz w:val="28"/>
          <w:szCs w:val="28"/>
          <w:lang w:val="en-US"/>
        </w:rPr>
        <w:t>ệu</w:t>
      </w:r>
      <w:r w:rsidR="005F2345">
        <w:rPr>
          <w:sz w:val="28"/>
          <w:szCs w:val="28"/>
          <w:lang w:val="en-US"/>
        </w:rPr>
        <w:t xml:space="preserve"> đồng, đạt</w:t>
      </w:r>
      <w:r w:rsidR="00B86B0D">
        <w:rPr>
          <w:sz w:val="28"/>
          <w:szCs w:val="28"/>
          <w:lang w:val="en-US"/>
        </w:rPr>
        <w:t xml:space="preserve"> </w:t>
      </w:r>
      <w:r>
        <w:rPr>
          <w:sz w:val="28"/>
          <w:szCs w:val="28"/>
          <w:lang w:val="en-US"/>
        </w:rPr>
        <w:t>59</w:t>
      </w:r>
      <w:r w:rsidR="00B86B0D">
        <w:rPr>
          <w:sz w:val="28"/>
          <w:szCs w:val="28"/>
          <w:lang w:val="en-US"/>
        </w:rPr>
        <w:t>,</w:t>
      </w:r>
      <w:r>
        <w:rPr>
          <w:sz w:val="28"/>
          <w:szCs w:val="28"/>
          <w:lang w:val="en-US"/>
        </w:rPr>
        <w:t>75</w:t>
      </w:r>
      <w:r w:rsidR="003B2610">
        <w:rPr>
          <w:sz w:val="28"/>
          <w:szCs w:val="28"/>
          <w:lang w:val="en-US"/>
        </w:rPr>
        <w:t>%  so với dự toán năm 2022</w:t>
      </w:r>
      <w:r w:rsidR="005F2345">
        <w:rPr>
          <w:sz w:val="28"/>
          <w:szCs w:val="28"/>
          <w:lang w:val="en-US"/>
        </w:rPr>
        <w:t xml:space="preserve">, bằng </w:t>
      </w:r>
      <w:r>
        <w:rPr>
          <w:sz w:val="28"/>
          <w:szCs w:val="28"/>
          <w:lang w:val="en-US"/>
        </w:rPr>
        <w:t>100</w:t>
      </w:r>
      <w:r w:rsidR="00B86B0D">
        <w:rPr>
          <w:sz w:val="28"/>
          <w:szCs w:val="28"/>
          <w:lang w:val="en-US"/>
        </w:rPr>
        <w:t>,</w:t>
      </w:r>
      <w:r>
        <w:rPr>
          <w:sz w:val="28"/>
          <w:szCs w:val="28"/>
          <w:lang w:val="en-US"/>
        </w:rPr>
        <w:t>66</w:t>
      </w:r>
      <w:r w:rsidR="005F2345">
        <w:rPr>
          <w:sz w:val="28"/>
          <w:szCs w:val="28"/>
          <w:lang w:val="en-US"/>
        </w:rPr>
        <w:t>%</w:t>
      </w:r>
      <w:r w:rsidR="00670CC0">
        <w:rPr>
          <w:sz w:val="28"/>
          <w:szCs w:val="28"/>
          <w:lang w:val="en-US"/>
        </w:rPr>
        <w:t xml:space="preserve"> so với mức chi cùng kỳ năm 2021</w:t>
      </w:r>
      <w:r w:rsidR="005F2345">
        <w:rPr>
          <w:sz w:val="28"/>
          <w:szCs w:val="28"/>
          <w:lang w:val="en-US"/>
        </w:rPr>
        <w:t xml:space="preserve"> (</w:t>
      </w:r>
      <w:r>
        <w:rPr>
          <w:sz w:val="28"/>
          <w:szCs w:val="28"/>
          <w:lang w:val="en-US"/>
        </w:rPr>
        <w:t>Tăng</w:t>
      </w:r>
      <w:r w:rsidR="00B86B0D">
        <w:rPr>
          <w:sz w:val="28"/>
          <w:szCs w:val="28"/>
          <w:lang w:val="en-US"/>
        </w:rPr>
        <w:t xml:space="preserve"> </w:t>
      </w:r>
      <w:r>
        <w:rPr>
          <w:sz w:val="28"/>
          <w:szCs w:val="28"/>
          <w:lang w:val="en-US"/>
        </w:rPr>
        <w:t>0</w:t>
      </w:r>
      <w:r w:rsidR="00D82789">
        <w:rPr>
          <w:sz w:val="28"/>
          <w:szCs w:val="28"/>
          <w:lang w:val="en-US"/>
        </w:rPr>
        <w:t>,</w:t>
      </w:r>
      <w:r>
        <w:rPr>
          <w:sz w:val="28"/>
          <w:szCs w:val="28"/>
          <w:lang w:val="en-US"/>
        </w:rPr>
        <w:t>66</w:t>
      </w:r>
      <w:r w:rsidR="005F2345">
        <w:rPr>
          <w:sz w:val="28"/>
          <w:szCs w:val="28"/>
          <w:lang w:val="en-US"/>
        </w:rPr>
        <w:t>% so với c</w:t>
      </w:r>
      <w:r w:rsidR="005F2345" w:rsidRPr="00944364">
        <w:rPr>
          <w:sz w:val="28"/>
          <w:szCs w:val="28"/>
          <w:lang w:val="en-US"/>
        </w:rPr>
        <w:t>ùn</w:t>
      </w:r>
      <w:r w:rsidR="005F2345">
        <w:rPr>
          <w:sz w:val="28"/>
          <w:szCs w:val="28"/>
          <w:lang w:val="en-US"/>
        </w:rPr>
        <w:t>g k</w:t>
      </w:r>
      <w:r w:rsidR="005F2345" w:rsidRPr="00944364">
        <w:rPr>
          <w:sz w:val="28"/>
          <w:szCs w:val="28"/>
          <w:lang w:val="en-US"/>
        </w:rPr>
        <w:t>ỳ</w:t>
      </w:r>
      <w:r w:rsidR="00670CC0">
        <w:rPr>
          <w:sz w:val="28"/>
          <w:szCs w:val="28"/>
          <w:lang w:val="en-US"/>
        </w:rPr>
        <w:t xml:space="preserve"> năm 2021</w:t>
      </w:r>
      <w:r w:rsidR="005F2345">
        <w:rPr>
          <w:sz w:val="28"/>
          <w:szCs w:val="28"/>
          <w:lang w:val="en-US"/>
        </w:rPr>
        <w:t>).</w:t>
      </w:r>
      <w:r w:rsidR="00B353B1">
        <w:rPr>
          <w:sz w:val="28"/>
          <w:szCs w:val="28"/>
          <w:lang w:val="en-US"/>
        </w:rPr>
        <w:t xml:space="preserve"> Cụ thể như sau:</w:t>
      </w:r>
    </w:p>
    <w:p w:rsidR="005F2345" w:rsidRDefault="00603058" w:rsidP="0026533D">
      <w:pPr>
        <w:spacing w:before="120"/>
        <w:ind w:firstLine="567"/>
        <w:jc w:val="both"/>
        <w:rPr>
          <w:sz w:val="28"/>
          <w:szCs w:val="28"/>
          <w:lang w:val="en-US"/>
        </w:rPr>
      </w:pPr>
      <w:r>
        <w:rPr>
          <w:b/>
          <w:sz w:val="28"/>
          <w:szCs w:val="28"/>
          <w:lang w:val="en-US"/>
        </w:rPr>
        <w:t xml:space="preserve">1. </w:t>
      </w:r>
      <w:r w:rsidR="00D60965">
        <w:rPr>
          <w:b/>
          <w:sz w:val="28"/>
          <w:szCs w:val="28"/>
          <w:lang w:val="en-US"/>
        </w:rPr>
        <w:t>Chi Q</w:t>
      </w:r>
      <w:r w:rsidR="005F2345" w:rsidRPr="00654C75">
        <w:rPr>
          <w:b/>
          <w:sz w:val="28"/>
          <w:szCs w:val="28"/>
          <w:lang w:val="en-US"/>
        </w:rPr>
        <w:t>uản lý hành chính</w:t>
      </w:r>
      <w:r w:rsidR="005F2345">
        <w:rPr>
          <w:sz w:val="28"/>
          <w:szCs w:val="28"/>
          <w:lang w:val="en-US"/>
        </w:rPr>
        <w:t xml:space="preserve">: </w:t>
      </w:r>
    </w:p>
    <w:p w:rsidR="00B353B1" w:rsidRDefault="00B353B1" w:rsidP="0026533D">
      <w:pPr>
        <w:tabs>
          <w:tab w:val="left" w:pos="720"/>
        </w:tabs>
        <w:spacing w:before="120"/>
        <w:ind w:firstLine="567"/>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xml:space="preserve">: Trong 9 tháng 2022 </w:t>
      </w:r>
      <w:r w:rsidRPr="00162532">
        <w:rPr>
          <w:sz w:val="28"/>
          <w:szCs w:val="28"/>
          <w:lang w:val="en-US"/>
        </w:rPr>
        <w:t>đã</w:t>
      </w:r>
      <w:r>
        <w:rPr>
          <w:sz w:val="28"/>
          <w:szCs w:val="28"/>
          <w:lang w:val="en-US"/>
        </w:rPr>
        <w:t xml:space="preserve"> chi 7.586 triệu đồng, đạt 74,11% so với dự toán n</w:t>
      </w:r>
      <w:r w:rsidRPr="001F074E">
        <w:rPr>
          <w:sz w:val="28"/>
          <w:szCs w:val="28"/>
          <w:lang w:val="en-US"/>
        </w:rPr>
        <w:t>ă</w:t>
      </w:r>
      <w:r>
        <w:rPr>
          <w:sz w:val="28"/>
          <w:szCs w:val="28"/>
          <w:lang w:val="en-US"/>
        </w:rPr>
        <w:t>m và bằng 114,42% so với cùng kỳ năm 2021, như vậy t</w:t>
      </w:r>
      <w:r w:rsidRPr="006D5616">
        <w:rPr>
          <w:sz w:val="28"/>
          <w:szCs w:val="28"/>
          <w:lang w:val="en-US"/>
        </w:rPr>
        <w:t>ă</w:t>
      </w:r>
      <w:r>
        <w:rPr>
          <w:sz w:val="28"/>
          <w:szCs w:val="28"/>
          <w:lang w:val="en-US"/>
        </w:rPr>
        <w:t xml:space="preserve">ng 14,42% mức chi so với cùng kỳ năm  trước. </w:t>
      </w:r>
    </w:p>
    <w:p w:rsidR="00B353B1" w:rsidRDefault="00B353B1" w:rsidP="0026533D">
      <w:pPr>
        <w:tabs>
          <w:tab w:val="left" w:pos="720"/>
        </w:tabs>
        <w:spacing w:before="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 xml:space="preserve">ng so với cùng kỳ năm 2021: </w:t>
      </w:r>
    </w:p>
    <w:p w:rsidR="00B353B1" w:rsidRDefault="00B353B1" w:rsidP="0026533D">
      <w:pPr>
        <w:tabs>
          <w:tab w:val="left" w:pos="720"/>
        </w:tabs>
        <w:spacing w:before="120"/>
        <w:ind w:firstLine="567"/>
        <w:jc w:val="both"/>
        <w:rPr>
          <w:sz w:val="28"/>
          <w:szCs w:val="28"/>
          <w:lang w:val="en-US"/>
        </w:rPr>
      </w:pPr>
      <w:r>
        <w:rPr>
          <w:sz w:val="28"/>
          <w:szCs w:val="28"/>
          <w:lang w:val="en-US"/>
        </w:rPr>
        <w:t>+ Tăng quỹ tiền lương biên chế do nâng lương thường xuyên. Đồng thời, Ban quản lý tuyển dụng mới 07 công chức biên chế so với năm 2021 cùng thời điểm.</w:t>
      </w:r>
    </w:p>
    <w:p w:rsidR="00B353B1" w:rsidRDefault="00B353B1" w:rsidP="0026533D">
      <w:pPr>
        <w:tabs>
          <w:tab w:val="left" w:pos="720"/>
        </w:tabs>
        <w:spacing w:before="120"/>
        <w:ind w:firstLine="567"/>
        <w:jc w:val="both"/>
        <w:rPr>
          <w:sz w:val="28"/>
          <w:szCs w:val="28"/>
          <w:lang w:val="en-US"/>
        </w:rPr>
      </w:pPr>
      <w:r>
        <w:rPr>
          <w:sz w:val="28"/>
          <w:szCs w:val="28"/>
          <w:lang w:val="en-US"/>
        </w:rPr>
        <w:t xml:space="preserve">+ Ngoài ra, các nhiệm vụ chi thường xuyên năm 2022 so với cùng kỳ năm trước cũng cao hơn ở một số nhiệm vụ như: Nhiệm vụ chi bảo vệ Trụ sở Ban Quản lý được bố trí chi giải ngân từ kinh phí chi thường xuyên (năm 2021 trở về trước được chi từ nguồn kinh phí không tự chủ); Chi dịch vụ công cộng tăng do </w:t>
      </w:r>
      <w:r>
        <w:rPr>
          <w:sz w:val="28"/>
          <w:szCs w:val="28"/>
          <w:lang w:val="en-US"/>
        </w:rPr>
        <w:lastRenderedPageBreak/>
        <w:t>giá nhiên liệu tăng cao so với cùng kỳ năm trước; Công tác phí tăng do dịch bệnh Covid-19 đã được kiểm soát nên không còn hạn chế đi lại; Chi cho thực hiện công tác lưu trữ tài liệu.</w:t>
      </w:r>
    </w:p>
    <w:p w:rsidR="00B353B1" w:rsidRDefault="00B353B1" w:rsidP="0026533D">
      <w:pPr>
        <w:tabs>
          <w:tab w:val="left" w:pos="720"/>
        </w:tabs>
        <w:spacing w:before="120"/>
        <w:ind w:firstLine="567"/>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Trong 9 tháng đầu năm 2022 thực hiện giải ngân 312 triệu đồng, đạt 10,78% so với dự toán năm và bằng 15,69% so với cùng kỳ năm trước. Như vậy, giảm 84,31% mức chi so với cùng kỳ năm trước.</w:t>
      </w:r>
    </w:p>
    <w:p w:rsidR="00B353B1" w:rsidRDefault="00B353B1" w:rsidP="0026533D">
      <w:pPr>
        <w:tabs>
          <w:tab w:val="left" w:pos="720"/>
        </w:tabs>
        <w:spacing w:before="120"/>
        <w:ind w:firstLine="567"/>
        <w:jc w:val="both"/>
        <w:rPr>
          <w:sz w:val="28"/>
          <w:szCs w:val="28"/>
          <w:lang w:val="en-US"/>
        </w:rPr>
      </w:pPr>
      <w:r>
        <w:rPr>
          <w:sz w:val="28"/>
          <w:szCs w:val="28"/>
          <w:lang w:val="en-US"/>
        </w:rPr>
        <w:t>Nguyên nhân giảm so với cùng kỳ năm 2021: Năm 2022 nhiệm vụ thuê bảo vệ Trụ sở Ban Quản lý Khu CNC Hòa Lạc không được giao dự to</w:t>
      </w:r>
      <w:r w:rsidR="00536A4C">
        <w:rPr>
          <w:sz w:val="28"/>
          <w:szCs w:val="28"/>
          <w:lang w:val="en-US"/>
        </w:rPr>
        <w:t>án từ nguồn quản lý hành chính -</w:t>
      </w:r>
      <w:r>
        <w:rPr>
          <w:sz w:val="28"/>
          <w:szCs w:val="28"/>
          <w:lang w:val="en-US"/>
        </w:rPr>
        <w:t xml:space="preserve"> không tự chủ nên không thực hiện giải ngân. Đồng thời, nhiệm vụ thuê bảo vệ chuyên nghiệp để bảo vệ Khu CNC Hòa Lạc bắt đầu thực hiện vào tháng 8/2022 sau khi có kết quả đấu thầu nên trong quý 3/2022 mới chỉ giải ngân kinh phí cho 01 tháng thực hiện.</w:t>
      </w:r>
    </w:p>
    <w:p w:rsidR="00B353B1" w:rsidRDefault="00B353B1" w:rsidP="0026533D">
      <w:pPr>
        <w:tabs>
          <w:tab w:val="left" w:pos="720"/>
        </w:tabs>
        <w:spacing w:before="120"/>
        <w:ind w:firstLine="567"/>
        <w:jc w:val="both"/>
        <w:rPr>
          <w:sz w:val="28"/>
          <w:szCs w:val="28"/>
          <w:lang w:val="en-US"/>
        </w:rPr>
      </w:pPr>
      <w:r w:rsidRPr="005F19EA">
        <w:rPr>
          <w:b/>
          <w:sz w:val="28"/>
          <w:szCs w:val="28"/>
          <w:lang w:val="en-US"/>
        </w:rPr>
        <w:t>2. Chi Nghiên cứu khoa học</w:t>
      </w:r>
      <w:r>
        <w:rPr>
          <w:sz w:val="28"/>
          <w:szCs w:val="28"/>
          <w:lang w:val="en-US"/>
        </w:rPr>
        <w:t xml:space="preserve">: Trong 9 tháng đầu 2022 </w:t>
      </w:r>
      <w:r w:rsidRPr="00450192">
        <w:rPr>
          <w:sz w:val="28"/>
          <w:szCs w:val="28"/>
          <w:lang w:val="en-US"/>
        </w:rPr>
        <w:t>đã</w:t>
      </w:r>
      <w:r>
        <w:rPr>
          <w:sz w:val="28"/>
          <w:szCs w:val="28"/>
          <w:lang w:val="en-US"/>
        </w:rPr>
        <w:t xml:space="preserve"> chi </w:t>
      </w:r>
      <w:r w:rsidR="00536A4C">
        <w:rPr>
          <w:sz w:val="28"/>
          <w:szCs w:val="28"/>
          <w:lang w:val="en-US"/>
        </w:rPr>
        <w:t>3.077,4</w:t>
      </w:r>
      <w:r>
        <w:rPr>
          <w:sz w:val="28"/>
          <w:szCs w:val="28"/>
          <w:lang w:val="en-US"/>
        </w:rPr>
        <w:t xml:space="preserve"> triệu đồng, đạt </w:t>
      </w:r>
      <w:r w:rsidR="00536A4C">
        <w:rPr>
          <w:sz w:val="28"/>
          <w:szCs w:val="28"/>
          <w:lang w:val="en-US"/>
        </w:rPr>
        <w:t>61</w:t>
      </w:r>
      <w:r>
        <w:rPr>
          <w:sz w:val="28"/>
          <w:szCs w:val="28"/>
          <w:lang w:val="en-US"/>
        </w:rPr>
        <w:t>,</w:t>
      </w:r>
      <w:r w:rsidR="00536A4C">
        <w:rPr>
          <w:sz w:val="28"/>
          <w:szCs w:val="28"/>
          <w:lang w:val="en-US"/>
        </w:rPr>
        <w:t>45</w:t>
      </w:r>
      <w:r>
        <w:rPr>
          <w:sz w:val="28"/>
          <w:szCs w:val="28"/>
          <w:lang w:val="en-US"/>
        </w:rPr>
        <w:t>% so với dự toán, bằng 1</w:t>
      </w:r>
      <w:r w:rsidR="00536A4C">
        <w:rPr>
          <w:sz w:val="28"/>
          <w:szCs w:val="28"/>
          <w:lang w:val="en-US"/>
        </w:rPr>
        <w:t>18</w:t>
      </w:r>
      <w:r>
        <w:rPr>
          <w:sz w:val="28"/>
          <w:szCs w:val="28"/>
          <w:lang w:val="en-US"/>
        </w:rPr>
        <w:t>,</w:t>
      </w:r>
      <w:r w:rsidR="00536A4C">
        <w:rPr>
          <w:sz w:val="28"/>
          <w:szCs w:val="28"/>
          <w:lang w:val="en-US"/>
        </w:rPr>
        <w:t>85</w:t>
      </w:r>
      <w:r>
        <w:rPr>
          <w:sz w:val="28"/>
          <w:szCs w:val="28"/>
          <w:lang w:val="en-US"/>
        </w:rPr>
        <w:t>%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w:t>
      </w:r>
      <w:r w:rsidR="00536A4C">
        <w:rPr>
          <w:sz w:val="28"/>
          <w:szCs w:val="28"/>
          <w:lang w:val="en-US"/>
        </w:rPr>
        <w:t>18</w:t>
      </w:r>
      <w:r>
        <w:rPr>
          <w:sz w:val="28"/>
          <w:szCs w:val="28"/>
          <w:lang w:val="en-US"/>
        </w:rPr>
        <w:t>,</w:t>
      </w:r>
      <w:r w:rsidR="00536A4C">
        <w:rPr>
          <w:sz w:val="28"/>
          <w:szCs w:val="28"/>
          <w:lang w:val="en-US"/>
        </w:rPr>
        <w:t>85</w:t>
      </w:r>
      <w:r>
        <w:rPr>
          <w:sz w:val="28"/>
          <w:szCs w:val="28"/>
          <w:lang w:val="en-US"/>
        </w:rPr>
        <w:t>% so với cùng kỳ.</w:t>
      </w:r>
    </w:p>
    <w:p w:rsidR="00B353B1" w:rsidRDefault="00B353B1" w:rsidP="0026533D">
      <w:pPr>
        <w:tabs>
          <w:tab w:val="left" w:pos="720"/>
        </w:tabs>
        <w:spacing w:before="120"/>
        <w:ind w:firstLine="567"/>
        <w:jc w:val="both"/>
        <w:rPr>
          <w:sz w:val="28"/>
          <w:szCs w:val="28"/>
          <w:lang w:val="en-US"/>
        </w:rPr>
      </w:pPr>
      <w:r>
        <w:rPr>
          <w:sz w:val="28"/>
          <w:szCs w:val="28"/>
          <w:lang w:val="en-US"/>
        </w:rPr>
        <w:t xml:space="preserve">Nguyên nhân tăng: </w:t>
      </w:r>
      <w:r w:rsidR="00536A4C">
        <w:rPr>
          <w:sz w:val="28"/>
          <w:szCs w:val="28"/>
          <w:lang w:val="en-US"/>
        </w:rPr>
        <w:t>So với cùng kỳ năm 2021,</w:t>
      </w:r>
      <w:r>
        <w:rPr>
          <w:sz w:val="28"/>
          <w:szCs w:val="28"/>
          <w:lang w:val="en-US"/>
        </w:rPr>
        <w:t xml:space="preserve"> trong 9 tháng đầu năm 2022 do kiểm soát được dịch bệnh Covid</w:t>
      </w:r>
      <w:r w:rsidR="00536A4C">
        <w:rPr>
          <w:sz w:val="28"/>
          <w:szCs w:val="28"/>
          <w:lang w:val="en-US"/>
        </w:rPr>
        <w:t>-19 nên Ban Q</w:t>
      </w:r>
      <w:r>
        <w:rPr>
          <w:sz w:val="28"/>
          <w:szCs w:val="28"/>
          <w:lang w:val="en-US"/>
        </w:rPr>
        <w:t xml:space="preserve">uản lý đã tổ chức đoàn đi nước ngoài tại Đức và Hà Lan cùng Bộ Khoa học và Công nghệ để trao đổi về mô hình quản lý, giải pháp về thể chế, chính sách thúc đẩy phát triển Khu CNC và hợp tác phát triển. </w:t>
      </w:r>
    </w:p>
    <w:p w:rsidR="00B353B1" w:rsidRDefault="00B353B1" w:rsidP="0026533D">
      <w:pPr>
        <w:tabs>
          <w:tab w:val="left" w:pos="720"/>
        </w:tabs>
        <w:spacing w:before="120"/>
        <w:ind w:firstLine="567"/>
        <w:jc w:val="both"/>
        <w:rPr>
          <w:sz w:val="28"/>
          <w:szCs w:val="28"/>
          <w:lang w:val="en-US"/>
        </w:rPr>
      </w:pPr>
      <w:r w:rsidRPr="002748EE">
        <w:rPr>
          <w:b/>
          <w:sz w:val="28"/>
          <w:szCs w:val="28"/>
          <w:lang w:val="en-US"/>
        </w:rPr>
        <w:t>3. Chi hoạt động kinh tế</w:t>
      </w:r>
      <w:r>
        <w:rPr>
          <w:sz w:val="28"/>
          <w:szCs w:val="28"/>
          <w:lang w:val="en-US"/>
        </w:rPr>
        <w:t xml:space="preserve">: Trong 9 tháng đầu năm 2022 </w:t>
      </w:r>
      <w:r w:rsidRPr="00450192">
        <w:rPr>
          <w:sz w:val="28"/>
          <w:szCs w:val="28"/>
          <w:lang w:val="en-US"/>
        </w:rPr>
        <w:t>đã</w:t>
      </w:r>
      <w:r>
        <w:rPr>
          <w:sz w:val="28"/>
          <w:szCs w:val="28"/>
          <w:lang w:val="en-US"/>
        </w:rPr>
        <w:t xml:space="preserve"> chi 955,1 triệu đồng, đạt 52,19% so với dự toán, bằng 148,19%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48,19% so với cùng kỳ.</w:t>
      </w:r>
    </w:p>
    <w:p w:rsidR="00B353B1" w:rsidRDefault="00B353B1" w:rsidP="0026533D">
      <w:pPr>
        <w:tabs>
          <w:tab w:val="left" w:pos="720"/>
        </w:tabs>
        <w:spacing w:before="120"/>
        <w:ind w:firstLine="567"/>
        <w:jc w:val="both"/>
        <w:rPr>
          <w:sz w:val="28"/>
          <w:szCs w:val="28"/>
          <w:lang w:val="en-US"/>
        </w:rPr>
      </w:pPr>
      <w:r>
        <w:rPr>
          <w:sz w:val="28"/>
          <w:szCs w:val="28"/>
          <w:lang w:val="en-US"/>
        </w:rPr>
        <w:t>Nguyên nhân tăng: Mặc dù, năm 2022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các nhiệm vụ về Duy tu bảo dưỡng CSHT Khu CNC Hòa Lạc và vận hành nhà máy xử lý nước thải giảm so với năm 2021 là hơn 5</w:t>
      </w:r>
      <w:r w:rsidR="00EF7B99">
        <w:rPr>
          <w:sz w:val="28"/>
          <w:szCs w:val="28"/>
          <w:lang w:val="en-US"/>
        </w:rPr>
        <w:t>.000 triệu</w:t>
      </w:r>
      <w:r>
        <w:rPr>
          <w:sz w:val="28"/>
          <w:szCs w:val="28"/>
          <w:lang w:val="en-US"/>
        </w:rPr>
        <w:t xml:space="preserve"> đồng nhưng tỷ lệ giải ngân trong 9 tháng đầu năm 2022 lại cao hơn so với cùng kỳ năm 2021 vì: Trong 9 tháng đầu năm 2022 phát sinh tăng hạng mục tiền điện của nhà máy xử lý nước thải được ký hợp đồng chuyển đổi chủ thể kể từ tháng 01/2022.</w:t>
      </w:r>
      <w:r w:rsidR="00EF7B99">
        <w:rPr>
          <w:sz w:val="28"/>
          <w:szCs w:val="28"/>
          <w:lang w:val="en-US"/>
        </w:rPr>
        <w:t>/.</w:t>
      </w:r>
    </w:p>
    <w:p w:rsidR="00323780" w:rsidRDefault="00323780" w:rsidP="005F2345">
      <w:pPr>
        <w:spacing w:before="120"/>
        <w:ind w:firstLine="567"/>
        <w:jc w:val="both"/>
        <w:rPr>
          <w:sz w:val="28"/>
          <w:szCs w:val="28"/>
          <w:lang w:val="en-US"/>
        </w:rPr>
      </w:pPr>
    </w:p>
    <w:sectPr w:rsidR="00323780"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4F" w:rsidRDefault="002D7F4F" w:rsidP="00F96048">
      <w:r>
        <w:separator/>
      </w:r>
    </w:p>
  </w:endnote>
  <w:endnote w:type="continuationSeparator" w:id="0">
    <w:p w:rsidR="002D7F4F" w:rsidRDefault="002D7F4F"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4F" w:rsidRDefault="002D7F4F" w:rsidP="00F96048">
      <w:r>
        <w:separator/>
      </w:r>
    </w:p>
  </w:footnote>
  <w:footnote w:type="continuationSeparator" w:id="0">
    <w:p w:rsidR="002D7F4F" w:rsidRDefault="002D7F4F"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1086"/>
      <w:docPartObj>
        <w:docPartGallery w:val="Page Numbers (Top of Page)"/>
        <w:docPartUnique/>
      </w:docPartObj>
    </w:sdtPr>
    <w:sdtEndPr>
      <w:rPr>
        <w:noProof/>
      </w:rPr>
    </w:sdtEndPr>
    <w:sdtContent>
      <w:p w:rsidR="00FE161F" w:rsidRDefault="00FE161F">
        <w:pPr>
          <w:pStyle w:val="Header"/>
          <w:jc w:val="center"/>
        </w:pPr>
        <w:r>
          <w:fldChar w:fldCharType="begin"/>
        </w:r>
        <w:r>
          <w:instrText xml:space="preserve"> PAGE   \* MERGEFORMAT </w:instrText>
        </w:r>
        <w:r>
          <w:fldChar w:fldCharType="separate"/>
        </w:r>
        <w:r w:rsidR="006D38D9">
          <w:rPr>
            <w:noProof/>
          </w:rPr>
          <w:t>2</w:t>
        </w:r>
        <w:r>
          <w:rPr>
            <w:noProof/>
          </w:rPr>
          <w:fldChar w:fldCharType="end"/>
        </w:r>
      </w:p>
    </w:sdtContent>
  </w:sdt>
  <w:p w:rsidR="00FE161F" w:rsidRDefault="00FE16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0D0768"/>
    <w:multiLevelType w:val="hybridMultilevel"/>
    <w:tmpl w:val="61AEB240"/>
    <w:lvl w:ilvl="0" w:tplc="DE10B1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6"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3"/>
  </w:num>
  <w:num w:numId="5">
    <w:abstractNumId w:val="2"/>
  </w:num>
  <w:num w:numId="6">
    <w:abstractNumId w:val="12"/>
  </w:num>
  <w:num w:numId="7">
    <w:abstractNumId w:val="4"/>
  </w:num>
  <w:num w:numId="8">
    <w:abstractNumId w:val="8"/>
  </w:num>
  <w:num w:numId="9">
    <w:abstractNumId w:val="15"/>
  </w:num>
  <w:num w:numId="10">
    <w:abstractNumId w:val="0"/>
  </w:num>
  <w:num w:numId="11">
    <w:abstractNumId w:val="1"/>
  </w:num>
  <w:num w:numId="12">
    <w:abstractNumId w:val="19"/>
  </w:num>
  <w:num w:numId="13">
    <w:abstractNumId w:val="18"/>
  </w:num>
  <w:num w:numId="14">
    <w:abstractNumId w:val="3"/>
  </w:num>
  <w:num w:numId="15">
    <w:abstractNumId w:val="11"/>
  </w:num>
  <w:num w:numId="16">
    <w:abstractNumId w:val="16"/>
  </w:num>
  <w:num w:numId="17">
    <w:abstractNumId w:val="9"/>
  </w:num>
  <w:num w:numId="18">
    <w:abstractNumId w:val="7"/>
  </w:num>
  <w:num w:numId="19">
    <w:abstractNumId w:val="1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ED9"/>
    <w:rsid w:val="0001580B"/>
    <w:rsid w:val="00032501"/>
    <w:rsid w:val="0003278A"/>
    <w:rsid w:val="00034FC3"/>
    <w:rsid w:val="00037CBE"/>
    <w:rsid w:val="00043C50"/>
    <w:rsid w:val="00045DF7"/>
    <w:rsid w:val="00056A85"/>
    <w:rsid w:val="00057A33"/>
    <w:rsid w:val="0006217F"/>
    <w:rsid w:val="00067787"/>
    <w:rsid w:val="00071A9B"/>
    <w:rsid w:val="00073BF1"/>
    <w:rsid w:val="00082898"/>
    <w:rsid w:val="00082FD5"/>
    <w:rsid w:val="0009231D"/>
    <w:rsid w:val="000A4C4D"/>
    <w:rsid w:val="000B7E14"/>
    <w:rsid w:val="000C159D"/>
    <w:rsid w:val="000C746D"/>
    <w:rsid w:val="000D6C9C"/>
    <w:rsid w:val="000E092F"/>
    <w:rsid w:val="000E1902"/>
    <w:rsid w:val="00102CED"/>
    <w:rsid w:val="001059E9"/>
    <w:rsid w:val="0012001F"/>
    <w:rsid w:val="001339DD"/>
    <w:rsid w:val="0014274D"/>
    <w:rsid w:val="00142ADE"/>
    <w:rsid w:val="0014375B"/>
    <w:rsid w:val="00162532"/>
    <w:rsid w:val="00165D9E"/>
    <w:rsid w:val="00177677"/>
    <w:rsid w:val="001861C8"/>
    <w:rsid w:val="001A3533"/>
    <w:rsid w:val="001A5425"/>
    <w:rsid w:val="001A7093"/>
    <w:rsid w:val="001B5701"/>
    <w:rsid w:val="001B7C81"/>
    <w:rsid w:val="001C02EE"/>
    <w:rsid w:val="001D72C6"/>
    <w:rsid w:val="001E53E5"/>
    <w:rsid w:val="001F074E"/>
    <w:rsid w:val="001F3312"/>
    <w:rsid w:val="001F58D8"/>
    <w:rsid w:val="0021180D"/>
    <w:rsid w:val="0021685B"/>
    <w:rsid w:val="00224918"/>
    <w:rsid w:val="002311A6"/>
    <w:rsid w:val="00236EEE"/>
    <w:rsid w:val="0024036E"/>
    <w:rsid w:val="002470D4"/>
    <w:rsid w:val="00253E3D"/>
    <w:rsid w:val="0025416B"/>
    <w:rsid w:val="00255F11"/>
    <w:rsid w:val="00260BC1"/>
    <w:rsid w:val="00261014"/>
    <w:rsid w:val="00262C5B"/>
    <w:rsid w:val="00263ECA"/>
    <w:rsid w:val="0026533D"/>
    <w:rsid w:val="002659DF"/>
    <w:rsid w:val="002711C3"/>
    <w:rsid w:val="002748EE"/>
    <w:rsid w:val="00275552"/>
    <w:rsid w:val="00284666"/>
    <w:rsid w:val="00285E9D"/>
    <w:rsid w:val="002A145B"/>
    <w:rsid w:val="002A2283"/>
    <w:rsid w:val="002A25E4"/>
    <w:rsid w:val="002A3C2A"/>
    <w:rsid w:val="002A4DFC"/>
    <w:rsid w:val="002A4E9A"/>
    <w:rsid w:val="002B048A"/>
    <w:rsid w:val="002B0DB1"/>
    <w:rsid w:val="002B203F"/>
    <w:rsid w:val="002B5CDB"/>
    <w:rsid w:val="002D3304"/>
    <w:rsid w:val="002D567E"/>
    <w:rsid w:val="002D5AF4"/>
    <w:rsid w:val="002D7F4F"/>
    <w:rsid w:val="00306F96"/>
    <w:rsid w:val="0031005C"/>
    <w:rsid w:val="00321715"/>
    <w:rsid w:val="00323780"/>
    <w:rsid w:val="00340DA9"/>
    <w:rsid w:val="00351F43"/>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2610"/>
    <w:rsid w:val="003B3D8D"/>
    <w:rsid w:val="003C13E9"/>
    <w:rsid w:val="003C47C1"/>
    <w:rsid w:val="003D02D3"/>
    <w:rsid w:val="003D0F6E"/>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7136"/>
    <w:rsid w:val="00426BB7"/>
    <w:rsid w:val="00437AE3"/>
    <w:rsid w:val="00440587"/>
    <w:rsid w:val="004418BD"/>
    <w:rsid w:val="00445FE2"/>
    <w:rsid w:val="00450192"/>
    <w:rsid w:val="00450B0F"/>
    <w:rsid w:val="00464EA0"/>
    <w:rsid w:val="00481A39"/>
    <w:rsid w:val="00481DE5"/>
    <w:rsid w:val="004908DE"/>
    <w:rsid w:val="00494AF9"/>
    <w:rsid w:val="00494B56"/>
    <w:rsid w:val="004A17FB"/>
    <w:rsid w:val="004A2669"/>
    <w:rsid w:val="004A5908"/>
    <w:rsid w:val="004B0A46"/>
    <w:rsid w:val="004C7094"/>
    <w:rsid w:val="004E1EE2"/>
    <w:rsid w:val="004E5184"/>
    <w:rsid w:val="004E6C3E"/>
    <w:rsid w:val="004E7829"/>
    <w:rsid w:val="004F14C8"/>
    <w:rsid w:val="00513C4D"/>
    <w:rsid w:val="005159EF"/>
    <w:rsid w:val="00516CAB"/>
    <w:rsid w:val="00523791"/>
    <w:rsid w:val="00532AAA"/>
    <w:rsid w:val="00534BCF"/>
    <w:rsid w:val="005360F6"/>
    <w:rsid w:val="00536A4C"/>
    <w:rsid w:val="005651F5"/>
    <w:rsid w:val="005752DF"/>
    <w:rsid w:val="00580735"/>
    <w:rsid w:val="00595DD8"/>
    <w:rsid w:val="005B4776"/>
    <w:rsid w:val="005B6B5F"/>
    <w:rsid w:val="005C30CD"/>
    <w:rsid w:val="005C6861"/>
    <w:rsid w:val="005E7A63"/>
    <w:rsid w:val="005F19EA"/>
    <w:rsid w:val="005F2345"/>
    <w:rsid w:val="005F7864"/>
    <w:rsid w:val="00603058"/>
    <w:rsid w:val="00617648"/>
    <w:rsid w:val="0062198A"/>
    <w:rsid w:val="00624EE8"/>
    <w:rsid w:val="006359E4"/>
    <w:rsid w:val="00645A11"/>
    <w:rsid w:val="00646186"/>
    <w:rsid w:val="0065402C"/>
    <w:rsid w:val="00654C75"/>
    <w:rsid w:val="00656E54"/>
    <w:rsid w:val="00662A15"/>
    <w:rsid w:val="00670A9C"/>
    <w:rsid w:val="00670CC0"/>
    <w:rsid w:val="00674A3D"/>
    <w:rsid w:val="006A0D2F"/>
    <w:rsid w:val="006B22B5"/>
    <w:rsid w:val="006B407B"/>
    <w:rsid w:val="006C22D6"/>
    <w:rsid w:val="006D38D9"/>
    <w:rsid w:val="006D6CD8"/>
    <w:rsid w:val="006F127C"/>
    <w:rsid w:val="006F5C25"/>
    <w:rsid w:val="006F631F"/>
    <w:rsid w:val="006F769A"/>
    <w:rsid w:val="00716437"/>
    <w:rsid w:val="007168EA"/>
    <w:rsid w:val="007203E2"/>
    <w:rsid w:val="00724AB3"/>
    <w:rsid w:val="00724F69"/>
    <w:rsid w:val="00737C87"/>
    <w:rsid w:val="00741832"/>
    <w:rsid w:val="007454BE"/>
    <w:rsid w:val="007652FF"/>
    <w:rsid w:val="00773CAB"/>
    <w:rsid w:val="0077504E"/>
    <w:rsid w:val="00775D2D"/>
    <w:rsid w:val="00780602"/>
    <w:rsid w:val="00782A1D"/>
    <w:rsid w:val="00782CA1"/>
    <w:rsid w:val="00787C56"/>
    <w:rsid w:val="007969D9"/>
    <w:rsid w:val="007C2797"/>
    <w:rsid w:val="007C27DC"/>
    <w:rsid w:val="007D4261"/>
    <w:rsid w:val="007D6C58"/>
    <w:rsid w:val="007E3A6B"/>
    <w:rsid w:val="007E57EB"/>
    <w:rsid w:val="007F3EB4"/>
    <w:rsid w:val="007F5C13"/>
    <w:rsid w:val="0080262C"/>
    <w:rsid w:val="00812824"/>
    <w:rsid w:val="008128FC"/>
    <w:rsid w:val="008149F7"/>
    <w:rsid w:val="0082082B"/>
    <w:rsid w:val="0082118F"/>
    <w:rsid w:val="00826024"/>
    <w:rsid w:val="008472BD"/>
    <w:rsid w:val="00870FB9"/>
    <w:rsid w:val="00874385"/>
    <w:rsid w:val="008755F7"/>
    <w:rsid w:val="008765F4"/>
    <w:rsid w:val="00880F4A"/>
    <w:rsid w:val="00883E5D"/>
    <w:rsid w:val="008A06BA"/>
    <w:rsid w:val="008A65E3"/>
    <w:rsid w:val="008B0E41"/>
    <w:rsid w:val="008B283C"/>
    <w:rsid w:val="008C45B5"/>
    <w:rsid w:val="008F733C"/>
    <w:rsid w:val="009110A1"/>
    <w:rsid w:val="00921811"/>
    <w:rsid w:val="00924C74"/>
    <w:rsid w:val="0092561C"/>
    <w:rsid w:val="00925C91"/>
    <w:rsid w:val="00936EF9"/>
    <w:rsid w:val="00936F62"/>
    <w:rsid w:val="00944364"/>
    <w:rsid w:val="00947DC9"/>
    <w:rsid w:val="00950122"/>
    <w:rsid w:val="009511C4"/>
    <w:rsid w:val="00956B3D"/>
    <w:rsid w:val="00960612"/>
    <w:rsid w:val="00962BB1"/>
    <w:rsid w:val="0097055D"/>
    <w:rsid w:val="009877C8"/>
    <w:rsid w:val="00987F53"/>
    <w:rsid w:val="0099290D"/>
    <w:rsid w:val="009A1326"/>
    <w:rsid w:val="009A6677"/>
    <w:rsid w:val="009B126A"/>
    <w:rsid w:val="009B59D6"/>
    <w:rsid w:val="009B60A3"/>
    <w:rsid w:val="009C22FA"/>
    <w:rsid w:val="009C44BC"/>
    <w:rsid w:val="009C4A69"/>
    <w:rsid w:val="009C4AC8"/>
    <w:rsid w:val="009D2508"/>
    <w:rsid w:val="009D515A"/>
    <w:rsid w:val="009D799B"/>
    <w:rsid w:val="009D7E42"/>
    <w:rsid w:val="009E0DF5"/>
    <w:rsid w:val="009E26D0"/>
    <w:rsid w:val="009E59A3"/>
    <w:rsid w:val="009E7213"/>
    <w:rsid w:val="009F3681"/>
    <w:rsid w:val="009F6F6D"/>
    <w:rsid w:val="00A03256"/>
    <w:rsid w:val="00A07984"/>
    <w:rsid w:val="00A178D1"/>
    <w:rsid w:val="00A216B0"/>
    <w:rsid w:val="00A216F1"/>
    <w:rsid w:val="00A26ED5"/>
    <w:rsid w:val="00A27D0A"/>
    <w:rsid w:val="00A32794"/>
    <w:rsid w:val="00A34CF2"/>
    <w:rsid w:val="00A45703"/>
    <w:rsid w:val="00A50984"/>
    <w:rsid w:val="00A55DF0"/>
    <w:rsid w:val="00A65C2E"/>
    <w:rsid w:val="00A71164"/>
    <w:rsid w:val="00A72177"/>
    <w:rsid w:val="00A73077"/>
    <w:rsid w:val="00A73CF7"/>
    <w:rsid w:val="00A76282"/>
    <w:rsid w:val="00A76BF4"/>
    <w:rsid w:val="00A76D13"/>
    <w:rsid w:val="00A8501F"/>
    <w:rsid w:val="00A95EA4"/>
    <w:rsid w:val="00A967D6"/>
    <w:rsid w:val="00A970AB"/>
    <w:rsid w:val="00AA5C36"/>
    <w:rsid w:val="00AB04EF"/>
    <w:rsid w:val="00AB2AB6"/>
    <w:rsid w:val="00AC3AAB"/>
    <w:rsid w:val="00AD47F1"/>
    <w:rsid w:val="00AD6538"/>
    <w:rsid w:val="00AE1B11"/>
    <w:rsid w:val="00AE56BD"/>
    <w:rsid w:val="00AE76B7"/>
    <w:rsid w:val="00AF0DC3"/>
    <w:rsid w:val="00AF1DE7"/>
    <w:rsid w:val="00AF762E"/>
    <w:rsid w:val="00B118A8"/>
    <w:rsid w:val="00B30F83"/>
    <w:rsid w:val="00B353B1"/>
    <w:rsid w:val="00B40142"/>
    <w:rsid w:val="00B42A80"/>
    <w:rsid w:val="00B43D95"/>
    <w:rsid w:val="00B463F0"/>
    <w:rsid w:val="00B529FE"/>
    <w:rsid w:val="00B53F39"/>
    <w:rsid w:val="00B55C1C"/>
    <w:rsid w:val="00B575A4"/>
    <w:rsid w:val="00B60089"/>
    <w:rsid w:val="00B64FF0"/>
    <w:rsid w:val="00B67B4E"/>
    <w:rsid w:val="00B73064"/>
    <w:rsid w:val="00B73830"/>
    <w:rsid w:val="00B8318D"/>
    <w:rsid w:val="00B86B0D"/>
    <w:rsid w:val="00B908C5"/>
    <w:rsid w:val="00B9498B"/>
    <w:rsid w:val="00BA0F10"/>
    <w:rsid w:val="00BA3574"/>
    <w:rsid w:val="00BA368C"/>
    <w:rsid w:val="00BA4BC9"/>
    <w:rsid w:val="00BA58EB"/>
    <w:rsid w:val="00BB1BE7"/>
    <w:rsid w:val="00BC0AA1"/>
    <w:rsid w:val="00BC293D"/>
    <w:rsid w:val="00BC55D7"/>
    <w:rsid w:val="00BC5956"/>
    <w:rsid w:val="00BD21E7"/>
    <w:rsid w:val="00BD3CA9"/>
    <w:rsid w:val="00BD45E7"/>
    <w:rsid w:val="00BD5453"/>
    <w:rsid w:val="00BE1503"/>
    <w:rsid w:val="00BE323B"/>
    <w:rsid w:val="00BE3E27"/>
    <w:rsid w:val="00BF2535"/>
    <w:rsid w:val="00C026DD"/>
    <w:rsid w:val="00C0637D"/>
    <w:rsid w:val="00C12D25"/>
    <w:rsid w:val="00C37730"/>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D2193"/>
    <w:rsid w:val="00CD2CF2"/>
    <w:rsid w:val="00CD2D60"/>
    <w:rsid w:val="00CD4253"/>
    <w:rsid w:val="00CD6A1D"/>
    <w:rsid w:val="00CE74AF"/>
    <w:rsid w:val="00CF520C"/>
    <w:rsid w:val="00CF6265"/>
    <w:rsid w:val="00CF7BC6"/>
    <w:rsid w:val="00D00752"/>
    <w:rsid w:val="00D05F67"/>
    <w:rsid w:val="00D06FE6"/>
    <w:rsid w:val="00D10E2B"/>
    <w:rsid w:val="00D11321"/>
    <w:rsid w:val="00D4499C"/>
    <w:rsid w:val="00D47AAD"/>
    <w:rsid w:val="00D57E40"/>
    <w:rsid w:val="00D60965"/>
    <w:rsid w:val="00D61DC3"/>
    <w:rsid w:val="00D71148"/>
    <w:rsid w:val="00D75137"/>
    <w:rsid w:val="00D82789"/>
    <w:rsid w:val="00D9257B"/>
    <w:rsid w:val="00D9430F"/>
    <w:rsid w:val="00D94EE4"/>
    <w:rsid w:val="00DA39AB"/>
    <w:rsid w:val="00DA5C9F"/>
    <w:rsid w:val="00DB39B6"/>
    <w:rsid w:val="00DC2E47"/>
    <w:rsid w:val="00DC4E88"/>
    <w:rsid w:val="00DD1B11"/>
    <w:rsid w:val="00DD520C"/>
    <w:rsid w:val="00DE4808"/>
    <w:rsid w:val="00E0764E"/>
    <w:rsid w:val="00E12583"/>
    <w:rsid w:val="00E13F58"/>
    <w:rsid w:val="00E273B7"/>
    <w:rsid w:val="00E35649"/>
    <w:rsid w:val="00E45EA7"/>
    <w:rsid w:val="00E50AD5"/>
    <w:rsid w:val="00E621EB"/>
    <w:rsid w:val="00E66CF3"/>
    <w:rsid w:val="00E673E3"/>
    <w:rsid w:val="00E70AB6"/>
    <w:rsid w:val="00E745D0"/>
    <w:rsid w:val="00E7537D"/>
    <w:rsid w:val="00E76955"/>
    <w:rsid w:val="00E83541"/>
    <w:rsid w:val="00E84DB8"/>
    <w:rsid w:val="00E85E9B"/>
    <w:rsid w:val="00E86749"/>
    <w:rsid w:val="00E91E71"/>
    <w:rsid w:val="00EA1B15"/>
    <w:rsid w:val="00EB6DAB"/>
    <w:rsid w:val="00EB7017"/>
    <w:rsid w:val="00EB7E36"/>
    <w:rsid w:val="00EC0270"/>
    <w:rsid w:val="00EC3ECC"/>
    <w:rsid w:val="00ED3DEA"/>
    <w:rsid w:val="00ED5F95"/>
    <w:rsid w:val="00EE0894"/>
    <w:rsid w:val="00EE39A4"/>
    <w:rsid w:val="00EE5CD4"/>
    <w:rsid w:val="00EE7AD6"/>
    <w:rsid w:val="00EF7B99"/>
    <w:rsid w:val="00F073A1"/>
    <w:rsid w:val="00F0745F"/>
    <w:rsid w:val="00F16759"/>
    <w:rsid w:val="00F230C3"/>
    <w:rsid w:val="00F307B4"/>
    <w:rsid w:val="00F34939"/>
    <w:rsid w:val="00F351C2"/>
    <w:rsid w:val="00F41C8D"/>
    <w:rsid w:val="00F4229C"/>
    <w:rsid w:val="00F4565B"/>
    <w:rsid w:val="00F55E05"/>
    <w:rsid w:val="00F62037"/>
    <w:rsid w:val="00F67B28"/>
    <w:rsid w:val="00F726F2"/>
    <w:rsid w:val="00F748A6"/>
    <w:rsid w:val="00F752A3"/>
    <w:rsid w:val="00F80D06"/>
    <w:rsid w:val="00F8598A"/>
    <w:rsid w:val="00F85E3E"/>
    <w:rsid w:val="00F9182D"/>
    <w:rsid w:val="00F96048"/>
    <w:rsid w:val="00FA524C"/>
    <w:rsid w:val="00FB0236"/>
    <w:rsid w:val="00FB3D9C"/>
    <w:rsid w:val="00FB5D7E"/>
    <w:rsid w:val="00FB68CF"/>
    <w:rsid w:val="00FC7246"/>
    <w:rsid w:val="00FD5B62"/>
    <w:rsid w:val="00FD6B53"/>
    <w:rsid w:val="00FE161F"/>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413A"/>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93AF-384E-4696-A187-3AE5D8AE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HuongDD</cp:lastModifiedBy>
  <cp:revision>40</cp:revision>
  <cp:lastPrinted>2021-01-15T03:40:00Z</cp:lastPrinted>
  <dcterms:created xsi:type="dcterms:W3CDTF">2020-10-08T08:24:00Z</dcterms:created>
  <dcterms:modified xsi:type="dcterms:W3CDTF">2022-10-07T08:45:00Z</dcterms:modified>
</cp:coreProperties>
</file>